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E61C8" w14:textId="0393AAC4" w:rsidR="007D2564" w:rsidRPr="00EF698B" w:rsidRDefault="007D2564" w:rsidP="007D25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OLE_LINK5"/>
      <w:bookmarkStart w:id="1" w:name="OLE_LINK6"/>
      <w:r w:rsidRPr="5001FD52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5001FD52">
        <w:rPr>
          <w:rFonts w:ascii="Arial" w:eastAsia="SimSun" w:hAnsi="Arial" w:cs="Times New Roman"/>
          <w:b/>
          <w:bCs/>
          <w:sz w:val="24"/>
          <w:szCs w:val="24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</w:rPr>
        <w:t>10</w:t>
      </w:r>
      <w:r>
        <w:tab/>
      </w:r>
      <w:r w:rsidRPr="5001FD52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5001FD52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40</w:t>
      </w:r>
      <w:r w:rsidR="00C40258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1865</w:t>
      </w:r>
    </w:p>
    <w:bookmarkEnd w:id="0"/>
    <w:bookmarkEnd w:id="1"/>
    <w:p w14:paraId="678A2333" w14:textId="77777777" w:rsidR="007D2564" w:rsidRPr="00DD51CA" w:rsidRDefault="007D2564" w:rsidP="007D2564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March 1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4</w:t>
      </w:r>
    </w:p>
    <w:p w14:paraId="1877B88C" w14:textId="77777777" w:rsidR="002F579B" w:rsidRPr="008F55CE" w:rsidRDefault="002F579B" w:rsidP="002F579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43EF98FE" w14:textId="77777777" w:rsidR="002F579B" w:rsidRPr="00EF698B" w:rsidRDefault="002F579B" w:rsidP="002F579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59CD22B6" w14:textId="595C56C0" w:rsidR="002F579B" w:rsidRPr="00EF698B" w:rsidRDefault="002F579B" w:rsidP="002F579B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 on Case 2 requirements</w:t>
      </w:r>
    </w:p>
    <w:p w14:paraId="2DB9832D" w14:textId="4E83460A" w:rsidR="002F579B" w:rsidRPr="00EF698B" w:rsidRDefault="002F579B" w:rsidP="002F579B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8F55CE">
        <w:rPr>
          <w:rFonts w:ascii="Arial" w:eastAsia="MS Mincho" w:hAnsi="Arial" w:cs="Arial"/>
          <w:b/>
          <w:bCs/>
          <w:sz w:val="24"/>
          <w:szCs w:val="20"/>
        </w:rPr>
        <w:t>8</w:t>
      </w:r>
      <w:r w:rsidRPr="00585CAD">
        <w:rPr>
          <w:rFonts w:ascii="Arial" w:eastAsia="MS Mincho" w:hAnsi="Arial" w:cs="Arial"/>
          <w:b/>
          <w:bCs/>
          <w:sz w:val="24"/>
          <w:szCs w:val="20"/>
        </w:rPr>
        <w:t>.</w:t>
      </w:r>
      <w:r w:rsidR="007D2564">
        <w:rPr>
          <w:rFonts w:ascii="Arial" w:eastAsia="MS Mincho" w:hAnsi="Arial" w:cs="Arial"/>
          <w:b/>
          <w:bCs/>
          <w:sz w:val="24"/>
          <w:szCs w:val="20"/>
        </w:rPr>
        <w:t>5</w:t>
      </w:r>
      <w:r w:rsidRPr="00585CAD">
        <w:rPr>
          <w:rFonts w:ascii="Arial" w:eastAsia="MS Mincho" w:hAnsi="Arial" w:cs="Arial"/>
          <w:b/>
          <w:bCs/>
          <w:sz w:val="24"/>
          <w:szCs w:val="20"/>
        </w:rPr>
        <w:t>.</w:t>
      </w:r>
      <w:r w:rsidR="007D2564">
        <w:rPr>
          <w:rFonts w:ascii="Arial" w:eastAsia="MS Mincho" w:hAnsi="Arial" w:cs="Arial"/>
          <w:b/>
          <w:bCs/>
          <w:sz w:val="24"/>
          <w:szCs w:val="20"/>
        </w:rPr>
        <w:t>1</w:t>
      </w:r>
      <w:r w:rsidRPr="00585CAD">
        <w:rPr>
          <w:rFonts w:ascii="Arial" w:eastAsia="MS Mincho" w:hAnsi="Arial" w:cs="Arial"/>
          <w:b/>
          <w:bCs/>
          <w:sz w:val="24"/>
          <w:szCs w:val="20"/>
        </w:rPr>
        <w:t>.</w:t>
      </w:r>
      <w:r w:rsidR="007D2564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40EA0DC5" w14:textId="77777777" w:rsidR="002F579B" w:rsidRPr="00EF698B" w:rsidRDefault="002F579B" w:rsidP="002F579B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475C41" w:rsidRDefault="00841BCD" w:rsidP="00A37002">
      <w:pPr>
        <w:pStyle w:val="RAN4H1"/>
        <w:rPr>
          <w:lang w:val="en-US"/>
        </w:rPr>
      </w:pPr>
      <w:r w:rsidRPr="00475C41">
        <w:rPr>
          <w:lang w:val="en-US"/>
        </w:rPr>
        <w:t>Intro</w:t>
      </w:r>
      <w:r w:rsidRPr="00475C41">
        <w:rPr>
          <w:rStyle w:val="RAN4H1Char"/>
          <w:lang w:val="en-US"/>
        </w:rPr>
        <w:t>ductio</w:t>
      </w:r>
      <w:r w:rsidRPr="00475C41">
        <w:rPr>
          <w:lang w:val="en-US"/>
        </w:rPr>
        <w:t>n</w:t>
      </w:r>
    </w:p>
    <w:p w14:paraId="1BA44BB9" w14:textId="67F74A53" w:rsidR="005B4801" w:rsidRPr="00326ADA" w:rsidRDefault="00326ADA" w:rsidP="005C23A4">
      <w:pPr>
        <w:rPr>
          <w:lang w:val="en-GB"/>
        </w:rPr>
      </w:pPr>
      <w:r w:rsidRPr="00326ADA">
        <w:t>This paper presents</w:t>
      </w:r>
      <w:r w:rsidR="007D2564">
        <w:t xml:space="preserve"> our</w:t>
      </w:r>
      <w:r w:rsidRPr="00326ADA">
        <w:t xml:space="preserve"> view on </w:t>
      </w:r>
      <w:r w:rsidR="007D2564">
        <w:t xml:space="preserve">remaining </w:t>
      </w:r>
      <w:r w:rsidRPr="00326ADA">
        <w:t xml:space="preserve">RRM </w:t>
      </w:r>
      <w:r w:rsidR="007D2564">
        <w:t xml:space="preserve">core </w:t>
      </w:r>
      <w:r w:rsidRPr="00326ADA">
        <w:t>aspects related to further enhancements of measurement gaps for Rel-18</w:t>
      </w:r>
      <w:r w:rsidR="000F0D0C">
        <w:t xml:space="preserve"> [1]</w:t>
      </w:r>
      <w:r w:rsidRPr="00326ADA">
        <w:t xml:space="preserve">. </w:t>
      </w:r>
      <w:proofErr w:type="gramStart"/>
      <w:r w:rsidRPr="00326ADA">
        <w:t>In particular, it</w:t>
      </w:r>
      <w:proofErr w:type="gramEnd"/>
      <w:r w:rsidRPr="00326ADA">
        <w:t xml:space="preserve"> presents </w:t>
      </w:r>
      <w:r w:rsidR="000F0D0C">
        <w:t>our view on</w:t>
      </w:r>
      <w:r w:rsidR="00370709">
        <w:t xml:space="preserve"> </w:t>
      </w:r>
      <w:r w:rsidR="007D2564">
        <w:t xml:space="preserve">remaining </w:t>
      </w:r>
      <w:r w:rsidR="003368AF">
        <w:t xml:space="preserve">open issues for </w:t>
      </w:r>
      <w:r w:rsidR="000F0D0C">
        <w:t xml:space="preserve">Case </w:t>
      </w:r>
      <w:r w:rsidR="003512B4">
        <w:t>2</w:t>
      </w:r>
      <w:r w:rsidR="000F0D0C">
        <w:t xml:space="preserve"> requirements as discussed at RAN4 #10</w:t>
      </w:r>
      <w:r w:rsidR="007D2564">
        <w:t>9</w:t>
      </w:r>
      <w:r w:rsidR="003368AF">
        <w:t xml:space="preserve"> </w:t>
      </w:r>
      <w:r w:rsidR="000F0D0C">
        <w:t>[2]</w:t>
      </w:r>
      <w:r w:rsidR="00C5462D">
        <w:t xml:space="preserve"> [3]</w:t>
      </w:r>
      <w:r w:rsidR="000F0D0C">
        <w:t>, i.e.</w:t>
      </w:r>
      <w:r w:rsidR="00134AFF">
        <w:t>,</w:t>
      </w:r>
      <w:r w:rsidR="000F0D0C">
        <w:t xml:space="preserve"> the combination of </w:t>
      </w:r>
      <w:r w:rsidR="003512B4">
        <w:t>NCS</w:t>
      </w:r>
      <w:r w:rsidR="000F0D0C">
        <w:t xml:space="preserve">G and concurrent MG and lists corresponding </w:t>
      </w:r>
      <w:r w:rsidRPr="00326ADA">
        <w:t>proposals.</w:t>
      </w:r>
    </w:p>
    <w:p w14:paraId="524BD679" w14:textId="2E6BDB45" w:rsidR="00F77236" w:rsidRPr="00C5462D" w:rsidRDefault="003B659E" w:rsidP="00F77236">
      <w:pPr>
        <w:pStyle w:val="RAN4H1"/>
        <w:rPr>
          <w:lang w:val="en-US"/>
        </w:rPr>
      </w:pPr>
      <w:r w:rsidRPr="000E7D25">
        <w:rPr>
          <w:lang w:val="en-US"/>
        </w:rPr>
        <w:t>Discussion</w:t>
      </w:r>
    </w:p>
    <w:p w14:paraId="24667BE6" w14:textId="6F123517" w:rsidR="007D2564" w:rsidRDefault="007D2564" w:rsidP="00370709">
      <w:pPr>
        <w:pStyle w:val="RAN4H2"/>
      </w:pPr>
      <w:bookmarkStart w:id="3" w:name="_Hlk146623455"/>
      <w:r>
        <w:t xml:space="preserve">Normative work </w:t>
      </w:r>
      <w:r w:rsidR="00C17433">
        <w:t>at RAN4 #109</w:t>
      </w:r>
    </w:p>
    <w:p w14:paraId="7EAA0D22" w14:textId="4D496DE8" w:rsidR="007D2564" w:rsidRDefault="005846CC" w:rsidP="007D2564">
      <w:r>
        <w:t xml:space="preserve">At RAN4 #109, Case 2 requirements were handled in the normative work. The Big CR [4] was agreed including Case 2 requirements. </w:t>
      </w:r>
      <w:r w:rsidR="00C92693">
        <w:t xml:space="preserve">One </w:t>
      </w:r>
      <w:r w:rsidR="00982FF9">
        <w:t xml:space="preserve">major </w:t>
      </w:r>
      <w:r w:rsidR="004F0C7D">
        <w:t xml:space="preserve">new </w:t>
      </w:r>
      <w:r w:rsidR="00982FF9">
        <w:t xml:space="preserve">clause </w:t>
      </w:r>
      <w:r w:rsidR="004F0C7D">
        <w:t xml:space="preserve">was added </w:t>
      </w:r>
      <w:r w:rsidR="00982FF9">
        <w:t>for Case 2</w:t>
      </w:r>
      <w:r>
        <w:t xml:space="preserve"> </w:t>
      </w:r>
      <w:r w:rsidR="00982FF9">
        <w:t xml:space="preserve">requirements, </w:t>
      </w:r>
      <w:r w:rsidR="004F0C7D">
        <w:t xml:space="preserve">i.e. </w:t>
      </w:r>
      <w:r>
        <w:t xml:space="preserve">clause 9.1.13 </w:t>
      </w:r>
      <w:r w:rsidR="004F0C7D">
        <w:t>in</w:t>
      </w:r>
      <w:r>
        <w:t xml:space="preserve"> 38.133 V18.4.0</w:t>
      </w:r>
      <w:r w:rsidR="00982FF9">
        <w:t>,</w:t>
      </w:r>
      <w:r>
        <w:t xml:space="preserve"> </w:t>
      </w:r>
      <w:r w:rsidR="004F0C7D">
        <w:t xml:space="preserve">which </w:t>
      </w:r>
      <w:r w:rsidR="00982FF9">
        <w:t>is</w:t>
      </w:r>
      <w:r>
        <w:t xml:space="preserve"> duplicated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D2564" w14:paraId="3A3BE255" w14:textId="77777777" w:rsidTr="007D2564">
        <w:tc>
          <w:tcPr>
            <w:tcW w:w="9617" w:type="dxa"/>
          </w:tcPr>
          <w:p w14:paraId="7BE92B99" w14:textId="77777777" w:rsidR="007D2564" w:rsidRPr="007D2564" w:rsidRDefault="007D2564" w:rsidP="007D256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sz w:val="28"/>
                <w:szCs w:val="20"/>
                <w:lang w:val="en-GB" w:eastAsia="en-GB"/>
              </w:rPr>
            </w:pPr>
            <w:r w:rsidRPr="007D2564">
              <w:rPr>
                <w:rFonts w:ascii="Arial" w:eastAsia="Times New Roman" w:hAnsi="Arial" w:cs="Times New Roman"/>
                <w:sz w:val="28"/>
                <w:szCs w:val="20"/>
                <w:lang w:val="en-GB" w:eastAsia="en-GB"/>
              </w:rPr>
              <w:lastRenderedPageBreak/>
              <w:t>9.1.13</w:t>
            </w:r>
            <w:r w:rsidRPr="007D2564">
              <w:rPr>
                <w:rFonts w:ascii="Arial" w:eastAsia="Times New Roman" w:hAnsi="Arial" w:cs="Times New Roman"/>
                <w:sz w:val="28"/>
                <w:szCs w:val="20"/>
                <w:lang w:val="en-GB" w:eastAsia="en-GB"/>
              </w:rPr>
              <w:tab/>
              <w:t>Concurrent measurement gaps with NCSG</w:t>
            </w:r>
          </w:p>
          <w:p w14:paraId="3B3A855E" w14:textId="77777777" w:rsidR="007D2564" w:rsidRPr="007D2564" w:rsidRDefault="007D2564" w:rsidP="007D256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Times New Roman" w:hAnsi="Arial" w:cs="Times New Roman"/>
                <w:sz w:val="24"/>
                <w:szCs w:val="18"/>
                <w:lang w:eastAsia="ko-KR"/>
              </w:rPr>
            </w:pPr>
            <w:r w:rsidRPr="007D2564">
              <w:rPr>
                <w:rFonts w:ascii="Arial" w:eastAsia="Times New Roman" w:hAnsi="Arial" w:cs="Times New Roman"/>
                <w:sz w:val="24"/>
                <w:szCs w:val="18"/>
                <w:lang w:eastAsia="ko-KR"/>
              </w:rPr>
              <w:t>9.1.13.1</w:t>
            </w:r>
            <w:r w:rsidRPr="007D2564">
              <w:rPr>
                <w:rFonts w:ascii="Arial" w:eastAsia="Times New Roman" w:hAnsi="Arial" w:cs="Times New Roman"/>
                <w:sz w:val="24"/>
                <w:szCs w:val="18"/>
                <w:lang w:eastAsia="ko-KR"/>
              </w:rPr>
              <w:tab/>
              <w:t>Introduction</w:t>
            </w:r>
          </w:p>
          <w:p w14:paraId="4F1B397E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When UE supports [concurrent measurement gap with NCSG] capability, network can provide multiple measurement gaps with at least one of the measurement gaps is NCSG configured by RRC message(s) as specified in TS 38.331 </w:t>
            </w:r>
            <w:r w:rsidRPr="007D2564">
              <w:rPr>
                <w:rFonts w:eastAsia="MS Mincho" w:cs="Times New Roman"/>
                <w:szCs w:val="20"/>
                <w:lang w:val="en-GB" w:eastAsia="ja-JP"/>
              </w:rPr>
              <w:t>[2]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 xml:space="preserve">. </w:t>
            </w:r>
          </w:p>
          <w:p w14:paraId="62798883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 w:rsidDel="003E7D62">
              <w:rPr>
                <w:rFonts w:eastAsia="Times New Roman" w:cs="Times New Roman"/>
                <w:szCs w:val="20"/>
                <w:lang w:val="en-GB" w:eastAsia="en-GB"/>
              </w:rPr>
              <w:t>Requirements in this section applies when the UE is in SA operation mode.</w:t>
            </w:r>
          </w:p>
          <w:p w14:paraId="6B76FF73" w14:textId="77777777" w:rsidR="007D2564" w:rsidRPr="007D2564" w:rsidRDefault="007D2564" w:rsidP="007D256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Times New Roman" w:hAnsi="Arial" w:cs="Times New Roman"/>
                <w:sz w:val="24"/>
                <w:szCs w:val="18"/>
                <w:lang w:eastAsia="ko-KR"/>
              </w:rPr>
            </w:pPr>
            <w:r w:rsidRPr="007D2564">
              <w:rPr>
                <w:rFonts w:ascii="Arial" w:eastAsia="Times New Roman" w:hAnsi="Arial" w:cs="Times New Roman"/>
                <w:sz w:val="24"/>
                <w:szCs w:val="18"/>
                <w:lang w:eastAsia="ko-KR"/>
              </w:rPr>
              <w:t>9.1.13.2</w:t>
            </w:r>
            <w:r w:rsidRPr="007D2564">
              <w:rPr>
                <w:rFonts w:ascii="Arial" w:eastAsia="Times New Roman" w:hAnsi="Arial" w:cs="Times New Roman"/>
                <w:sz w:val="24"/>
                <w:szCs w:val="18"/>
                <w:lang w:eastAsia="ko-KR"/>
              </w:rPr>
              <w:tab/>
              <w:t>Requirements</w:t>
            </w:r>
          </w:p>
          <w:p w14:paraId="4F32D444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 xml:space="preserve">If the UE requires </w:t>
            </w:r>
            <w:r w:rsidRPr="007D2564">
              <w:rPr>
                <w:rFonts w:eastAsia="Times New Roman" w:cs="Times New Roman"/>
                <w:szCs w:val="20"/>
                <w:lang w:val="en-GB" w:eastAsia="zh-CN"/>
              </w:rPr>
              <w:t>measurement gap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s and/or NCSG to identify and measure intra-frequency cells and/or inter-frequency cells and/or inter-RAT E-UTRAN cells, and the UE supports [</w:t>
            </w:r>
            <w:r w:rsidRPr="007D2564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concurrentNCSGPerUE-OnlyMeasGapwithNCSG-r18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] but does not support independent measurement gap patterns for different frequency ranges as specified in [14],</w:t>
            </w:r>
            <w:r w:rsidRPr="007D2564">
              <w:rPr>
                <w:rFonts w:eastAsia="Times New Roman" w:cs="v4.2.0"/>
                <w:szCs w:val="20"/>
                <w:lang w:val="en-GB" w:eastAsia="en-GB"/>
              </w:rPr>
              <w:t xml:space="preserve"> in order for the requirements in the following clauses to apply, the network can provide 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one per-UE measurement gap and one per-UE NCSG or at most two per-UE NCSGs for monitoring of all frequency layers.</w:t>
            </w:r>
          </w:p>
          <w:p w14:paraId="6C060759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 xml:space="preserve">If the UE requires </w:t>
            </w:r>
            <w:r w:rsidRPr="007D2564">
              <w:rPr>
                <w:rFonts w:eastAsia="Times New Roman" w:cs="Times New Roman"/>
                <w:szCs w:val="20"/>
                <w:lang w:val="en-GB" w:eastAsia="zh-CN"/>
              </w:rPr>
              <w:t>measurement gap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s and/or NCSG to identify and measure intra-frequency cells and/or inter-frequency cells and/or inter-RAT E-UTRAN cells, and the UE supports</w:t>
            </w:r>
            <w:r w:rsidRPr="007D2564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ja-JP"/>
              </w:rPr>
              <w:t xml:space="preserve"> 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[</w:t>
            </w:r>
            <w:r w:rsidRPr="007D2564">
              <w:rPr>
                <w:rFonts w:eastAsia="Times New Roman" w:cs="Times New Roman"/>
                <w:i/>
                <w:iCs/>
                <w:szCs w:val="20"/>
                <w:lang w:val="en-GB" w:eastAsia="en-GB"/>
              </w:rPr>
              <w:t>concurrentNCSGPerUE-PerFRCombMeasGapwithNCSG-r18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] as specified in [14]</w:t>
            </w:r>
            <w:r w:rsidRPr="007D2564">
              <w:rPr>
                <w:rFonts w:eastAsia="Times New Roman" w:cs="Times New Roman"/>
                <w:szCs w:val="20"/>
                <w:lang w:val="en-GB" w:eastAsia="zh-CN"/>
              </w:rPr>
              <w:t>,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 xml:space="preserve"> </w:t>
            </w:r>
            <w:r w:rsidRPr="007D2564">
              <w:rPr>
                <w:rFonts w:eastAsia="Times New Roman" w:cs="v4.2.0"/>
                <w:szCs w:val="20"/>
                <w:lang w:val="en-GB" w:eastAsia="en-GB"/>
              </w:rPr>
              <w:t xml:space="preserve">in order for the requirements defined for concurrent measurement gaps with NCSG to apply, the network can provide the 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measurement gap with NCSG pattern combinations specified in Table 9.1.13-1 for monitoring of all frequency layers.</w:t>
            </w:r>
          </w:p>
          <w:p w14:paraId="3E54C895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  <w:p w14:paraId="559FE1A8" w14:textId="77777777" w:rsidR="007D2564" w:rsidRPr="007D2564" w:rsidRDefault="007D2564" w:rsidP="007D256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szCs w:val="20"/>
                <w:lang w:val="en-GB" w:eastAsia="en-GB"/>
              </w:rPr>
            </w:pPr>
            <w:r w:rsidRPr="007D2564">
              <w:rPr>
                <w:rFonts w:ascii="Arial" w:eastAsia="Times New Roman" w:hAnsi="Arial" w:cs="Times New Roman"/>
                <w:b/>
                <w:snapToGrid w:val="0"/>
                <w:szCs w:val="20"/>
                <w:lang w:val="en-GB" w:eastAsia="en-GB"/>
              </w:rPr>
              <w:t xml:space="preserve">Table 9.1.13-1: The number of </w:t>
            </w:r>
            <w:r w:rsidRPr="007D2564">
              <w:rPr>
                <w:rFonts w:ascii="Arial" w:eastAsia="Times New Roman" w:hAnsi="Arial" w:cs="Times New Roman"/>
                <w:b/>
                <w:szCs w:val="20"/>
                <w:lang w:val="en-GB" w:eastAsia="en-GB"/>
              </w:rPr>
              <w:t xml:space="preserve">Gap Combination Configurations by UE supporting both concurrent measurement gap with NCSG patterns, per-FR NCSG patterns and independent measurement gap </w:t>
            </w:r>
            <w:proofErr w:type="gramStart"/>
            <w:r w:rsidRPr="007D2564">
              <w:rPr>
                <w:rFonts w:ascii="Arial" w:eastAsia="Times New Roman" w:hAnsi="Arial" w:cs="Times New Roman"/>
                <w:b/>
                <w:szCs w:val="20"/>
                <w:lang w:val="en-GB" w:eastAsia="en-GB"/>
              </w:rPr>
              <w:t>patterns</w:t>
            </w:r>
            <w:proofErr w:type="gramEnd"/>
            <w:r w:rsidRPr="007D2564">
              <w:rPr>
                <w:rFonts w:ascii="Arial" w:eastAsia="Times New Roman" w:hAnsi="Arial" w:cs="Times New Roman"/>
                <w:b/>
                <w:szCs w:val="20"/>
                <w:lang w:val="en-GB" w:eastAsia="en-GB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340"/>
              <w:gridCol w:w="1619"/>
              <w:gridCol w:w="1572"/>
              <w:gridCol w:w="1701"/>
            </w:tblGrid>
            <w:tr w:rsidR="007D2564" w:rsidRPr="007D2564" w14:paraId="5BEEE399" w14:textId="77777777" w:rsidTr="00F95B48">
              <w:trPr>
                <w:jc w:val="center"/>
              </w:trPr>
              <w:tc>
                <w:tcPr>
                  <w:tcW w:w="1340" w:type="dxa"/>
                  <w:vMerge w:val="restart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1A0C897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  <w:t>Gap Combination</w:t>
                  </w:r>
                </w:p>
                <w:p w14:paraId="403C2B89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en-GB"/>
                    </w:rPr>
                    <w:t>Configuration</w:t>
                  </w:r>
                  <w:r w:rsidRPr="007D2564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  <w:t xml:space="preserve"> Id </w:t>
                  </w:r>
                </w:p>
              </w:tc>
              <w:tc>
                <w:tcPr>
                  <w:tcW w:w="4892" w:type="dxa"/>
                  <w:gridSpan w:val="3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F5F0926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  <w:t xml:space="preserve">The number of </w:t>
                  </w:r>
                  <w:r w:rsidRPr="007D2564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val="en-GB" w:eastAsia="zh-CN"/>
                    </w:rPr>
                    <w:t>simultaneous configured measurement gap patterns</w:t>
                  </w:r>
                </w:p>
              </w:tc>
            </w:tr>
            <w:tr w:rsidR="007D2564" w:rsidRPr="007D2564" w14:paraId="796F3CDE" w14:textId="77777777" w:rsidTr="00F95B48">
              <w:trPr>
                <w:jc w:val="center"/>
              </w:trPr>
              <w:tc>
                <w:tcPr>
                  <w:tcW w:w="1340" w:type="dxa"/>
                  <w:vMerge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69E5AE4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411D5C3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  <w:t>Per-FR1 [measurement gap]</w:t>
                  </w:r>
                </w:p>
              </w:tc>
              <w:tc>
                <w:tcPr>
                  <w:tcW w:w="157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B427A46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  <w:t>Per-FR2 [measurement gap]</w:t>
                  </w:r>
                </w:p>
              </w:tc>
              <w:tc>
                <w:tcPr>
                  <w:tcW w:w="1701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059A081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zh-CN"/>
                    </w:rPr>
                    <w:t>Per-UE [measurement gap]</w:t>
                  </w:r>
                </w:p>
              </w:tc>
            </w:tr>
            <w:tr w:rsidR="007D2564" w:rsidRPr="007D2564" w14:paraId="6A79CDE9" w14:textId="77777777" w:rsidTr="00F95B48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B7EFFD8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229CA3A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157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83FD4DB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701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3D5C1D4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</w:tr>
            <w:tr w:rsidR="007D2564" w:rsidRPr="007D2564" w14:paraId="4822AF34" w14:textId="77777777" w:rsidTr="00F95B48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DDD5310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EC86A7A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57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9A97FBF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1701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696896B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</w:tr>
            <w:tr w:rsidR="007D2564" w:rsidRPr="007D2564" w14:paraId="02876D09" w14:textId="77777777" w:rsidTr="00F95B48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5A835DA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126F5D6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57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EB20681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701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EB0750D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</w:tr>
            <w:tr w:rsidR="007D2564" w:rsidRPr="007D2564" w14:paraId="664C1BD3" w14:textId="77777777" w:rsidTr="00F95B48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06EA8BF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vertAlign w:val="superscript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3</w:t>
                  </w: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vertAlign w:val="superscript"/>
                      <w:lang w:eastAsia="zh-CN"/>
                    </w:rPr>
                    <w:t>Note 1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04C5CE3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57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C945578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701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19FB0BE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</w:tr>
            <w:tr w:rsidR="007D2564" w:rsidRPr="007D2564" w14:paraId="42C3EC5F" w14:textId="77777777" w:rsidTr="00F95B48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0D44D57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4</w:t>
                  </w: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vertAlign w:val="superscript"/>
                      <w:lang w:eastAsia="zh-CN"/>
                    </w:rPr>
                    <w:t>Note 1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BA7BFD3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57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D76C47D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701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05CCA26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</w:tr>
            <w:tr w:rsidR="007D2564" w:rsidRPr="007D2564" w14:paraId="2B9FB15A" w14:textId="77777777" w:rsidTr="00F95B48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14FC6CF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5</w:t>
                  </w: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vertAlign w:val="superscript"/>
                      <w:lang w:eastAsia="zh-CN"/>
                    </w:rPr>
                    <w:t>Note 1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C8AEC49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57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8977461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701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5586823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</w:tr>
            <w:tr w:rsidR="007D2564" w:rsidRPr="007D2564" w14:paraId="2C227969" w14:textId="77777777" w:rsidTr="00F95B48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8638ABC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eastAsia="zh-CN"/>
                    </w:rPr>
                    <w:t>6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DCE1B40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157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36F82EA2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701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6A21C228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</w:tr>
            <w:tr w:rsidR="007D2564" w:rsidRPr="007D2564" w14:paraId="61502535" w14:textId="77777777" w:rsidTr="00F95B48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419874CE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  <w:t>7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0C5DD81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  <w:tc>
                <w:tcPr>
                  <w:tcW w:w="157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1CF491A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eastAsia="zh-CN"/>
                    </w:rPr>
                    <w:t>2</w:t>
                  </w:r>
                </w:p>
              </w:tc>
              <w:tc>
                <w:tcPr>
                  <w:tcW w:w="1701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58341681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eastAsia="zh-CN"/>
                    </w:rPr>
                  </w:pPr>
                  <w:r w:rsidRPr="007D2564">
                    <w:rPr>
                      <w:rFonts w:ascii="Arial" w:eastAsia="Times New Roman" w:hAnsi="Arial" w:cs="Times New Roman" w:hint="eastAsia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</w:tr>
            <w:tr w:rsidR="007D2564" w:rsidRPr="007D2564" w14:paraId="0E7118C1" w14:textId="77777777" w:rsidTr="00F95B48">
              <w:trPr>
                <w:jc w:val="center"/>
              </w:trPr>
              <w:tc>
                <w:tcPr>
                  <w:tcW w:w="6232" w:type="dxa"/>
                  <w:gridSpan w:val="4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5AB053FE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51" w:hanging="851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t>Note 1:</w:t>
                  </w: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tab/>
                    <w:t>Gap Combination Configuration Id #3, #4, #5 will be only applied when the per-UE measurement gap with NCSG is concurrent MG (and cannot be NCSG) is associated to measure PRS for any RSTD, PRS-RSRP, UE Rx-Tx time difference and PRS-RSRPP measurement defined in TS 38.215 [4], and when the per-FR measurement gap with NCSG in an FR is NCSG.</w:t>
                  </w:r>
                </w:p>
                <w:p w14:paraId="39932D23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51" w:hanging="851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t>[Note 2:</w:t>
                  </w: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tab/>
                    <w:t xml:space="preserve">In Gap Combination Configuration Id #0, #1, #6, #7, one per-FR measurement gap in an FR (and cannot be NCSG) can be associated to measure PRS for any RSTD, PRS-RSRP, UE Rx-Tx time difference and PRS-RSRPP measurement defined in TS 38.215 [4] </w:t>
                  </w:r>
                  <w:proofErr w:type="gramStart"/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t>provided that</w:t>
                  </w:r>
                  <w:proofErr w:type="gramEnd"/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t xml:space="preserve"> UE supports </w:t>
                  </w:r>
                  <w:r w:rsidRPr="007D2564">
                    <w:rPr>
                      <w:rFonts w:ascii="Arial" w:eastAsia="Times New Roman" w:hAnsi="Arial" w:cs="Times New Roman"/>
                      <w:i/>
                      <w:sz w:val="18"/>
                      <w:szCs w:val="20"/>
                      <w:lang w:val="en-GB" w:eastAsia="en-GB"/>
                    </w:rPr>
                    <w:t>independentGapConfigPRS-r17</w:t>
                  </w: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t>.]</w:t>
                  </w:r>
                </w:p>
                <w:p w14:paraId="5E3766D6" w14:textId="77777777" w:rsidR="007D2564" w:rsidRPr="007D2564" w:rsidRDefault="007D2564" w:rsidP="007D256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51" w:hanging="851"/>
                    <w:textAlignment w:val="baseline"/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</w:pP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lastRenderedPageBreak/>
                    <w:t>Note 3:</w:t>
                  </w:r>
                  <w:r w:rsidRPr="007D2564">
                    <w:rPr>
                      <w:rFonts w:ascii="Arial" w:eastAsia="Times New Roman" w:hAnsi="Arial" w:cs="Times New Roman"/>
                      <w:sz w:val="18"/>
                      <w:szCs w:val="20"/>
                      <w:lang w:val="en-GB" w:eastAsia="en-GB"/>
                    </w:rPr>
                    <w:tab/>
                    <w:t>In Gap Combination Configuration Id #0, #1, #2, #6, #7, one FR can be configured with up to 2 NCSGs, regardless they are per-UE or per-FR configured. Otherwise, the gaps can only be configured as Type-1/2 MG.</w:t>
                  </w:r>
                </w:p>
              </w:tc>
            </w:tr>
          </w:tbl>
          <w:p w14:paraId="23CF6501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v4.2.0"/>
                <w:szCs w:val="20"/>
                <w:lang w:val="en-GB" w:eastAsia="en-GB"/>
              </w:rPr>
            </w:pPr>
          </w:p>
          <w:p w14:paraId="66629660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ko-KR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 xml:space="preserve">For </w:t>
            </w:r>
            <w:r w:rsidRPr="007D2564">
              <w:rPr>
                <w:rFonts w:eastAsia="Times New Roman" w:cs="Times New Roman"/>
                <w:szCs w:val="20"/>
                <w:lang w:val="en-GB" w:eastAsia="ko-KR"/>
              </w:rPr>
              <w:t xml:space="preserve">UE configured in the SA operation mode, 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 xml:space="preserve">when monitoring of multiple inter-RAT E-UTRAN carrier frequency layers and inter-frequency NR carrier frequency layers as configured by </w:t>
            </w:r>
            <w:proofErr w:type="spellStart"/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PCell</w:t>
            </w:r>
            <w:proofErr w:type="spellEnd"/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 xml:space="preserve"> using gaps, each monitored carrier frequency layer, including</w:t>
            </w:r>
            <w:r w:rsidRPr="007D2564">
              <w:rPr>
                <w:rFonts w:eastAsia="Times New Roman" w:cs="Times New Roman"/>
                <w:iCs/>
                <w:szCs w:val="20"/>
                <w:lang w:val="en-GB" w:eastAsia="en-GB"/>
              </w:rPr>
              <w:t xml:space="preserve"> following measurement types:</w:t>
            </w:r>
          </w:p>
          <w:p w14:paraId="6F2FD7DC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noProof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ab/>
              <w:t xml:space="preserve">a measurement object with </w:t>
            </w:r>
            <w:r w:rsidRPr="007D2564">
              <w:rPr>
                <w:rFonts w:eastAsia="Times New Roman" w:cs="Times New Roman"/>
                <w:noProof/>
                <w:szCs w:val="20"/>
                <w:lang w:val="en-GB" w:eastAsia="en-GB"/>
              </w:rPr>
              <w:t>SSB</w:t>
            </w:r>
            <w:r w:rsidRPr="007D2564" w:rsidDel="009571A0">
              <w:rPr>
                <w:rFonts w:eastAsia="Times New Roman" w:cs="Times New Roman"/>
                <w:noProof/>
                <w:szCs w:val="20"/>
                <w:lang w:val="en-GB" w:eastAsia="en-GB"/>
              </w:rPr>
              <w:t xml:space="preserve"> </w:t>
            </w:r>
            <w:r w:rsidRPr="007D2564">
              <w:rPr>
                <w:rFonts w:eastAsia="Times New Roman" w:cs="Times New Roman"/>
                <w:noProof/>
                <w:szCs w:val="20"/>
                <w:lang w:val="en-GB" w:eastAsia="en-GB"/>
              </w:rPr>
              <w:t>based measurement,</w:t>
            </w:r>
          </w:p>
          <w:p w14:paraId="1978FDD9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ab/>
              <w:t xml:space="preserve">a measurement object with </w:t>
            </w:r>
            <w:r w:rsidRPr="007D2564">
              <w:rPr>
                <w:rFonts w:eastAsia="Times New Roman" w:cs="Times New Roman"/>
                <w:noProof/>
                <w:szCs w:val="20"/>
                <w:lang w:val="en-GB" w:eastAsia="en-GB"/>
              </w:rPr>
              <w:t>CSI-RS</w:t>
            </w:r>
            <w:r w:rsidRPr="007D2564" w:rsidDel="009571A0">
              <w:rPr>
                <w:rFonts w:eastAsia="Times New Roman" w:cs="Times New Roman"/>
                <w:noProof/>
                <w:szCs w:val="20"/>
                <w:lang w:val="en-GB" w:eastAsia="en-GB"/>
              </w:rPr>
              <w:t xml:space="preserve"> </w:t>
            </w:r>
            <w:r w:rsidRPr="007D2564">
              <w:rPr>
                <w:rFonts w:eastAsia="Times New Roman" w:cs="Times New Roman"/>
                <w:noProof/>
                <w:szCs w:val="20"/>
                <w:lang w:val="en-GB" w:eastAsia="en-GB"/>
              </w:rPr>
              <w:t>based measurement,</w:t>
            </w:r>
          </w:p>
          <w:p w14:paraId="51AF2919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ab/>
              <w:t xml:space="preserve">E-UTRA inter-RAT measurement object, </w:t>
            </w:r>
          </w:p>
          <w:p w14:paraId="47C897EC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ko-KR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 xml:space="preserve">can be associated to either one measurement gap pattern or one NCSG pattern, while the </w:t>
            </w:r>
            <w:r w:rsidRPr="007D2564">
              <w:rPr>
                <w:rFonts w:eastAsia="Times New Roman" w:cs="Times New Roman"/>
                <w:iCs/>
                <w:szCs w:val="20"/>
                <w:lang w:val="en-GB" w:eastAsia="en-GB"/>
              </w:rPr>
              <w:t>following measurement types:</w:t>
            </w:r>
          </w:p>
          <w:p w14:paraId="75790B87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ab/>
              <w:t>E-UTRAN inter-RAT RSTD measurement,</w:t>
            </w:r>
          </w:p>
          <w:p w14:paraId="3FBC2F3B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ab/>
              <w:t>NR PRS-based positioning measurements,</w:t>
            </w:r>
          </w:p>
          <w:p w14:paraId="316CC792" w14:textId="2EB56925" w:rsidR="007D2564" w:rsidRPr="00B67B29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eastAsia="zh-CN"/>
              </w:rPr>
            </w:pPr>
            <w:r w:rsidRPr="00B67B29">
              <w:rPr>
                <w:rFonts w:eastAsia="Times New Roman" w:cs="Times New Roman"/>
                <w:szCs w:val="20"/>
                <w:lang w:val="en-GB" w:eastAsia="en-GB"/>
              </w:rPr>
              <w:t>can be only associated to one measurement gap pattern. Requirements for [concurrent measurement gaps with NCSG] apply provided that each frequency layer is only associated with one concurrent measurement gap with NCSG, and at least one of the gaps in [concurrent measurement gaps with NCSG] is NCSG. There can be one or more frequency layers associated with each concurrent measurement gap with</w:t>
            </w:r>
            <w:r w:rsidR="00CA6897" w:rsidRPr="00B67B29">
              <w:rPr>
                <w:rFonts w:eastAsia="Times New Roman" w:cs="Times New Roman"/>
                <w:szCs w:val="20"/>
                <w:lang w:val="en-GB" w:eastAsia="en-GB"/>
              </w:rPr>
              <w:t xml:space="preserve"> </w:t>
            </w:r>
            <w:r w:rsidRPr="00B67B29">
              <w:rPr>
                <w:rFonts w:eastAsia="Times New Roman" w:cs="Times New Roman"/>
                <w:szCs w:val="20"/>
                <w:lang w:val="en-GB" w:eastAsia="en-GB"/>
              </w:rPr>
              <w:t>NCSG.</w:t>
            </w:r>
            <w:r w:rsidRPr="00B67B29">
              <w:rPr>
                <w:rFonts w:eastAsia="Times New Roman" w:cs="Times New Roman" w:hint="eastAsia"/>
                <w:szCs w:val="20"/>
                <w:lang w:eastAsia="zh-CN"/>
              </w:rPr>
              <w:t xml:space="preserve"> </w:t>
            </w:r>
            <w:r w:rsidRPr="00B67B29">
              <w:rPr>
                <w:rFonts w:eastAsia="Times New Roman" w:cs="Times New Roman"/>
                <w:szCs w:val="20"/>
                <w:lang w:eastAsia="zh-CN"/>
              </w:rPr>
              <w:t>[Furthermore, if the UE is not capable of [concurrentMeasGapEUTRA-r17][2], all E-UTRAN measurement objects are expected to be associated with a single measurement gap or NCSG</w:t>
            </w:r>
            <w:r w:rsidRPr="00B67B29">
              <w:rPr>
                <w:rFonts w:eastAsia="Times New Roman" w:cs="Times New Roman" w:hint="eastAsia"/>
                <w:szCs w:val="20"/>
                <w:lang w:eastAsia="zh-CN"/>
              </w:rPr>
              <w:t>.</w:t>
            </w:r>
            <w:r w:rsidRPr="00B67B29">
              <w:rPr>
                <w:rFonts w:eastAsia="Times New Roman" w:cs="Times New Roman"/>
                <w:szCs w:val="20"/>
                <w:lang w:eastAsia="zh-CN"/>
              </w:rPr>
              <w:t>]</w:t>
            </w:r>
          </w:p>
          <w:p w14:paraId="3530FD6A" w14:textId="0CA61E58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trike/>
                <w:szCs w:val="20"/>
                <w:lang w:val="en-GB" w:eastAsia="en-GB"/>
              </w:rPr>
            </w:pPr>
            <w:r w:rsidRPr="00B67B29">
              <w:rPr>
                <w:rFonts w:eastAsia="Times New Roman" w:cs="Times New Roman"/>
                <w:szCs w:val="20"/>
                <w:lang w:val="en-GB" w:eastAsia="en-GB"/>
              </w:rPr>
              <w:t>When UE supports concurrent measurement gap with NCSG patterns, where at least one of the concurrent gaps is NCSG, for a</w:t>
            </w:r>
            <w:r w:rsidR="00CA6897" w:rsidRPr="00B67B29">
              <w:rPr>
                <w:rFonts w:eastAsia="Times New Roman" w:cs="Times New Roman"/>
                <w:szCs w:val="20"/>
                <w:lang w:val="en-GB" w:eastAsia="en-GB"/>
              </w:rPr>
              <w:t xml:space="preserve"> </w:t>
            </w:r>
            <w:r w:rsidRPr="00B67B29">
              <w:rPr>
                <w:rFonts w:eastAsia="Times New Roman" w:cs="Times New Roman"/>
                <w:szCs w:val="20"/>
                <w:lang w:val="en-GB" w:eastAsia="en-GB"/>
              </w:rPr>
              <w:t>measurement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 xml:space="preserve"> gap pattern supported by the UE is listed in Table 9.1.2-1 based on the applicability specified in table </w:t>
            </w:r>
            <w:r w:rsidRPr="007D2564">
              <w:rPr>
                <w:rFonts w:eastAsia="MS Mincho" w:cs="Times New Roman"/>
                <w:szCs w:val="20"/>
                <w:lang w:val="en-GB" w:eastAsia="ja-JP"/>
              </w:rPr>
              <w:t>9.1.2-3, while each NCSG pattern supported by the UE is listed in Table 9.1.9.3-1 based on the applicability specified in table 9.1.9.3-2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.</w:t>
            </w:r>
          </w:p>
          <w:p w14:paraId="33768906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The requirements in clause 9.1.2 are also applicable for the UE capable of and configured with multiple [concurrent measurement gap with NCSG] patterns within one measurement gap pattern. The requirements in clause 9.1.9 are also applicable for the UE capable of and configured with multiple [concurrent measurement gap with NCSG] patterns within each NCSG pattern.</w:t>
            </w:r>
          </w:p>
          <w:p w14:paraId="657389E3" w14:textId="77777777" w:rsidR="007D2564" w:rsidRPr="007D2564" w:rsidRDefault="007D2564" w:rsidP="007D256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Times New Roman" w:hAnsi="Arial" w:cs="Times New Roman"/>
                <w:sz w:val="24"/>
                <w:szCs w:val="20"/>
                <w:lang w:val="en-GB" w:eastAsia="zh-CN"/>
              </w:rPr>
            </w:pPr>
            <w:r w:rsidRPr="007D2564">
              <w:rPr>
                <w:rFonts w:ascii="Arial" w:eastAsia="Times New Roman" w:hAnsi="Arial" w:cs="Times New Roman"/>
                <w:sz w:val="24"/>
                <w:szCs w:val="20"/>
                <w:lang w:val="en-GB" w:eastAsia="zh-CN"/>
              </w:rPr>
              <w:t>9.1.13.3</w:t>
            </w:r>
            <w:r w:rsidRPr="007D2564">
              <w:rPr>
                <w:rFonts w:ascii="Arial" w:eastAsia="Times New Roman" w:hAnsi="Arial" w:cs="Times New Roman"/>
                <w:sz w:val="24"/>
                <w:szCs w:val="20"/>
                <w:lang w:val="en-GB" w:eastAsia="zh-CN"/>
              </w:rPr>
              <w:tab/>
              <w:t xml:space="preserve">Collision involving </w:t>
            </w:r>
            <w:proofErr w:type="gramStart"/>
            <w:r w:rsidRPr="007D2564">
              <w:rPr>
                <w:rFonts w:ascii="Arial" w:eastAsia="Times New Roman" w:hAnsi="Arial" w:cs="Times New Roman"/>
                <w:sz w:val="24"/>
                <w:szCs w:val="20"/>
                <w:lang w:val="en-GB" w:eastAsia="zh-CN"/>
              </w:rPr>
              <w:t>NCSGs</w:t>
            </w:r>
            <w:proofErr w:type="gramEnd"/>
          </w:p>
          <w:p w14:paraId="1C7DBA16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7D2564">
              <w:rPr>
                <w:rFonts w:eastAsia="Times New Roman" w:cs="Times New Roman"/>
                <w:szCs w:val="20"/>
                <w:lang w:val="en-GB" w:eastAsia="zh-CN"/>
              </w:rPr>
              <w:t xml:space="preserve">Collisions between occasions of two [gap occasions with NCSG] may occur as specified in this clause if the two occasions </w:t>
            </w:r>
            <w:proofErr w:type="gramStart"/>
            <w:r w:rsidRPr="007D2564">
              <w:rPr>
                <w:rFonts w:eastAsia="Times New Roman" w:cs="Times New Roman"/>
                <w:szCs w:val="20"/>
                <w:lang w:val="en-GB" w:eastAsia="zh-CN"/>
              </w:rPr>
              <w:t>are</w:t>
            </w:r>
            <w:proofErr w:type="gramEnd"/>
            <w:r w:rsidRPr="007D2564">
              <w:rPr>
                <w:rFonts w:eastAsia="Times New Roman" w:cs="Times New Roman"/>
                <w:szCs w:val="20"/>
                <w:lang w:val="en-GB" w:eastAsia="zh-CN"/>
              </w:rPr>
              <w:t xml:space="preserve"> </w:t>
            </w:r>
          </w:p>
          <w:p w14:paraId="1E5891B2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ab/>
              <w:t>two per-UE NCSG, or</w:t>
            </w:r>
          </w:p>
          <w:p w14:paraId="46DA19E1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ab/>
              <w:t>two per-FR NCSG in the same FR, or</w:t>
            </w:r>
          </w:p>
          <w:p w14:paraId="381F99C4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ab/>
              <w:t>one per-UE NCSG and one per-UE measurement gap, or</w:t>
            </w:r>
          </w:p>
          <w:p w14:paraId="2F5AC38E" w14:textId="77777777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ab/>
              <w:t>one per-UE measurement gap and one per-FR NCSG, or</w:t>
            </w:r>
          </w:p>
          <w:p w14:paraId="3792399A" w14:textId="008F80FF" w:rsidR="00B66570" w:rsidRPr="007D2564" w:rsidRDefault="007D2564" w:rsidP="00B67B29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 w:cs="Times New Roman"/>
                <w:szCs w:val="20"/>
                <w:lang w:val="en-GB" w:eastAsia="en-GB"/>
              </w:rPr>
            </w:pP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>-</w:t>
            </w:r>
            <w:r w:rsidRPr="007D2564">
              <w:rPr>
                <w:rFonts w:eastAsia="Times New Roman" w:cs="Times New Roman"/>
                <w:szCs w:val="20"/>
                <w:lang w:val="en-GB" w:eastAsia="en-GB"/>
              </w:rPr>
              <w:tab/>
              <w:t>one per-UE NCSG and one per-FR measurement gap</w:t>
            </w:r>
          </w:p>
          <w:p w14:paraId="30F189D2" w14:textId="1C5464DF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7D2564">
              <w:rPr>
                <w:rFonts w:eastAsia="Times New Roman" w:cs="Times New Roman"/>
                <w:szCs w:val="20"/>
                <w:lang w:val="en-GB" w:eastAsia="zh-CN"/>
              </w:rPr>
              <w:t xml:space="preserve">and if the gap collision condition specified in clause 9.1.8.3 is met then the gap </w:t>
            </w:r>
            <w:proofErr w:type="spellStart"/>
            <w:r w:rsidRPr="007D2564">
              <w:rPr>
                <w:rFonts w:eastAsia="Times New Roman" w:cs="Times New Roman"/>
                <w:szCs w:val="20"/>
                <w:lang w:val="en-GB" w:eastAsia="zh-CN"/>
              </w:rPr>
              <w:t>collison</w:t>
            </w:r>
            <w:proofErr w:type="spellEnd"/>
            <w:r w:rsidRPr="007D2564">
              <w:rPr>
                <w:rFonts w:eastAsia="Times New Roman" w:cs="Times New Roman"/>
                <w:szCs w:val="20"/>
                <w:lang w:val="en-GB" w:eastAsia="zh-CN"/>
              </w:rPr>
              <w:t xml:space="preserve"> rule applies. </w:t>
            </w:r>
          </w:p>
          <w:p w14:paraId="405FE75E" w14:textId="725E26C5" w:rsidR="007D2564" w:rsidRPr="007D2564" w:rsidRDefault="007D2564" w:rsidP="007D256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  <w:lang w:val="en-GB" w:eastAsia="zh-CN"/>
              </w:rPr>
            </w:pPr>
            <w:r w:rsidRPr="007D2564">
              <w:rPr>
                <w:rFonts w:eastAsia="Times New Roman" w:cs="Times New Roman"/>
                <w:szCs w:val="20"/>
                <w:lang w:val="en-GB" w:eastAsia="zh-CN"/>
              </w:rPr>
              <w:t>When the first occasion is NCSG, the ending point is the end of VIL2 and/or when the second occasion is NCSG, the starting point is the start of VIL1.The requirements with [concurrent measurement gaps with NCSG] apply provided that two gaps (at least one of the gaps is NCSG) colliding with each other are configured with different priorities.</w:t>
            </w:r>
          </w:p>
        </w:tc>
      </w:tr>
    </w:tbl>
    <w:p w14:paraId="53399CB5" w14:textId="77777777" w:rsidR="007D2564" w:rsidRDefault="007D2564" w:rsidP="007D2564"/>
    <w:p w14:paraId="2547DE37" w14:textId="77777777" w:rsidR="00982FF9" w:rsidRPr="007D2564" w:rsidRDefault="00982FF9" w:rsidP="007D2564"/>
    <w:p w14:paraId="01FC1853" w14:textId="77777777" w:rsidR="00982FF9" w:rsidRDefault="00982FF9" w:rsidP="00982FF9">
      <w:pPr>
        <w:pStyle w:val="RAN4H2"/>
        <w:rPr>
          <w:lang w:val="en-GB"/>
        </w:rPr>
      </w:pPr>
      <w:r>
        <w:rPr>
          <w:lang w:val="en-GB"/>
        </w:rPr>
        <w:lastRenderedPageBreak/>
        <w:t>Remaining o</w:t>
      </w:r>
      <w:r w:rsidRPr="00EA27AE">
        <w:rPr>
          <w:lang w:val="en-GB"/>
        </w:rPr>
        <w:t>pen issues</w:t>
      </w:r>
    </w:p>
    <w:p w14:paraId="17AACEFF" w14:textId="77777777" w:rsidR="00982FF9" w:rsidRDefault="00982FF9" w:rsidP="00982FF9">
      <w:pPr>
        <w:pStyle w:val="RAN4H3"/>
        <w:rPr>
          <w:lang w:val="en-GB"/>
        </w:rPr>
      </w:pPr>
      <w:r>
        <w:rPr>
          <w:lang w:val="en-GB"/>
        </w:rPr>
        <w:t>Terminology</w:t>
      </w:r>
    </w:p>
    <w:p w14:paraId="29EF2B80" w14:textId="626BCC98" w:rsidR="00D56E8C" w:rsidRDefault="00982FF9" w:rsidP="00982FF9">
      <w:r>
        <w:t xml:space="preserve">The definition of the </w:t>
      </w:r>
      <w:r w:rsidR="00D56E8C">
        <w:t>abbreviation</w:t>
      </w:r>
      <w:r>
        <w:t xml:space="preserve"> “GAP” in </w:t>
      </w:r>
      <w:r w:rsidR="00D56E8C">
        <w:t xml:space="preserve">TS 38.133, clause </w:t>
      </w:r>
      <w:r>
        <w:t>3.</w:t>
      </w:r>
      <w:r w:rsidR="00D56E8C">
        <w:t>3</w:t>
      </w:r>
      <w:r>
        <w:t xml:space="preserve"> is:  </w:t>
      </w:r>
    </w:p>
    <w:p w14:paraId="4E7AFCAF" w14:textId="5C94C23A" w:rsidR="00D56E8C" w:rsidRPr="00D56E8C" w:rsidRDefault="00D56E8C" w:rsidP="00D56E8C">
      <w:pPr>
        <w:pStyle w:val="EW"/>
        <w:spacing w:before="120" w:after="120"/>
        <w:rPr>
          <w:lang w:eastAsia="zh-TW"/>
        </w:rPr>
      </w:pPr>
      <w:r>
        <w:rPr>
          <w:lang w:eastAsia="zh-TW"/>
        </w:rPr>
        <w:t>GAP</w:t>
      </w:r>
      <w:r>
        <w:rPr>
          <w:lang w:eastAsia="zh-TW"/>
        </w:rPr>
        <w:tab/>
      </w:r>
      <w:r>
        <w:t>Refers to any of Measurement Gap</w:t>
      </w:r>
      <w:r w:rsidRPr="00EF3A86">
        <w:t>, activated Pre-MG and NCS</w:t>
      </w:r>
      <w:r w:rsidRPr="00937A51">
        <w:t>G</w:t>
      </w:r>
    </w:p>
    <w:p w14:paraId="70327F87" w14:textId="6909C6A6" w:rsidR="00982FF9" w:rsidRDefault="00D56E8C" w:rsidP="00982FF9">
      <w:r>
        <w:t>However, in [4] the term “GAP” has</w:t>
      </w:r>
      <w:r w:rsidR="00982FF9">
        <w:t xml:space="preserve"> </w:t>
      </w:r>
      <w:r>
        <w:t>279</w:t>
      </w:r>
      <w:r w:rsidR="00982FF9">
        <w:t xml:space="preserve"> </w:t>
      </w:r>
      <w:r>
        <w:t>occurrences, whilst the term “measurement GAP” has</w:t>
      </w:r>
      <w:r w:rsidR="00982FF9">
        <w:t xml:space="preserve"> </w:t>
      </w:r>
      <w:r>
        <w:t>54 occurrences.</w:t>
      </w:r>
    </w:p>
    <w:p w14:paraId="323192D6" w14:textId="2F0387AE" w:rsidR="00D56E8C" w:rsidRDefault="00D56E8C" w:rsidP="00982FF9">
      <w:r>
        <w:t>Thus</w:t>
      </w:r>
      <w:r w:rsidR="00100960">
        <w:t>,</w:t>
      </w:r>
      <w:r>
        <w:t xml:space="preserve"> following proposal is made.</w:t>
      </w:r>
    </w:p>
    <w:p w14:paraId="7D9CF335" w14:textId="1ED2CBBD" w:rsidR="00100960" w:rsidRPr="00100960" w:rsidRDefault="00D56E8C" w:rsidP="00100960">
      <w:pPr>
        <w:pStyle w:val="RAN4proposal"/>
      </w:pPr>
      <w:r>
        <w:t>Replace the term “measurement GAP” by “GAP” in TS 38.133</w:t>
      </w:r>
      <w:r w:rsidR="00892A52">
        <w:t>, either starting from Rel-18 or from Rel-17.</w:t>
      </w:r>
    </w:p>
    <w:p w14:paraId="3F3DE2AC" w14:textId="09017324" w:rsidR="00982FF9" w:rsidRPr="00F70C03" w:rsidRDefault="00982FF9" w:rsidP="00982FF9">
      <w:pPr>
        <w:pStyle w:val="RAN4H3"/>
        <w:rPr>
          <w:lang w:val="en-GB"/>
        </w:rPr>
      </w:pPr>
      <w:r w:rsidRPr="00F70C03">
        <w:rPr>
          <w:lang w:val="en-GB"/>
        </w:rPr>
        <w:t>Collision handling</w:t>
      </w:r>
    </w:p>
    <w:p w14:paraId="39440838" w14:textId="5FA44D9C" w:rsidR="00982FF9" w:rsidRPr="00F70C03" w:rsidRDefault="00100960" w:rsidP="00100960">
      <w:r w:rsidRPr="00F70C03">
        <w:t>Collision handling for Case 2 requirements is dealt with in subclause 9.1.13.3</w:t>
      </w:r>
      <w:r w:rsidR="00EC697D">
        <w:t xml:space="preserve"> of TS 38.133</w:t>
      </w:r>
      <w:r w:rsidRPr="00F70C03">
        <w:t>. One collision scenario has been missed out.</w:t>
      </w:r>
    </w:p>
    <w:p w14:paraId="690D98C5" w14:textId="77777777" w:rsidR="00100960" w:rsidRPr="007D2564" w:rsidRDefault="00100960" w:rsidP="0010096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eastAsia="Times New Roman" w:cs="Times New Roman"/>
          <w:szCs w:val="20"/>
          <w:lang w:val="en-GB" w:eastAsia="en-GB"/>
        </w:rPr>
      </w:pPr>
      <w:r w:rsidRPr="00F70C03">
        <w:rPr>
          <w:rFonts w:eastAsia="Times New Roman" w:cs="Times New Roman"/>
          <w:szCs w:val="20"/>
          <w:lang w:val="en-GB" w:eastAsia="en-GB"/>
        </w:rPr>
        <w:t>-</w:t>
      </w:r>
      <w:r w:rsidRPr="00F70C03">
        <w:rPr>
          <w:rFonts w:eastAsia="Times New Roman" w:cs="Times New Roman"/>
          <w:szCs w:val="20"/>
          <w:lang w:val="en-GB" w:eastAsia="en-GB"/>
        </w:rPr>
        <w:tab/>
        <w:t xml:space="preserve">one per-FR </w:t>
      </w:r>
      <w:r w:rsidRPr="007D2564">
        <w:rPr>
          <w:rFonts w:eastAsia="Times New Roman" w:cs="Times New Roman"/>
          <w:szCs w:val="20"/>
          <w:lang w:val="en-GB" w:eastAsia="en-GB"/>
        </w:rPr>
        <w:t>measurement gap and one per-FR NCSG</w:t>
      </w:r>
      <w:r w:rsidRPr="00F70C03">
        <w:rPr>
          <w:rFonts w:eastAsia="Times New Roman" w:cs="Times New Roman"/>
          <w:szCs w:val="20"/>
          <w:lang w:val="en-GB" w:eastAsia="en-GB"/>
        </w:rPr>
        <w:t xml:space="preserve"> in the same FR</w:t>
      </w:r>
    </w:p>
    <w:p w14:paraId="635C5AA0" w14:textId="42B3DEEE" w:rsidR="00100960" w:rsidRPr="00F70C03" w:rsidRDefault="00100960" w:rsidP="00100960">
      <w:pPr>
        <w:rPr>
          <w:lang w:val="en-GB"/>
        </w:rPr>
      </w:pPr>
      <w:r w:rsidRPr="00F70C03">
        <w:rPr>
          <w:lang w:val="en-GB"/>
        </w:rPr>
        <w:t>This needs to be added in the list of collision scenarios.</w:t>
      </w:r>
    </w:p>
    <w:p w14:paraId="129CC96C" w14:textId="5225749D" w:rsidR="00F70C03" w:rsidRPr="00F70C03" w:rsidRDefault="00100960" w:rsidP="00F70C03">
      <w:pPr>
        <w:pStyle w:val="RAN4proposal"/>
      </w:pPr>
      <w:r w:rsidRPr="00F70C03">
        <w:t>Add the collision scenario “</w:t>
      </w:r>
      <w:r w:rsidRPr="00F70C03">
        <w:rPr>
          <w:rFonts w:eastAsia="Times New Roman" w:cs="Times New Roman"/>
          <w:szCs w:val="20"/>
          <w:lang w:val="en-GB" w:eastAsia="en-GB"/>
        </w:rPr>
        <w:t xml:space="preserve">one per-FR </w:t>
      </w:r>
      <w:r w:rsidRPr="007D2564">
        <w:rPr>
          <w:rFonts w:eastAsia="Times New Roman" w:cs="Times New Roman"/>
          <w:szCs w:val="20"/>
          <w:lang w:val="en-GB" w:eastAsia="en-GB"/>
        </w:rPr>
        <w:t>measurement gap and one per-FR NCSG</w:t>
      </w:r>
      <w:r w:rsidRPr="00F70C03">
        <w:rPr>
          <w:rFonts w:eastAsia="Times New Roman" w:cs="Times New Roman"/>
          <w:szCs w:val="20"/>
          <w:lang w:val="en-GB" w:eastAsia="en-GB"/>
        </w:rPr>
        <w:t xml:space="preserve"> in the same FR”</w:t>
      </w:r>
      <w:r w:rsidRPr="00F70C03">
        <w:t xml:space="preserve"> to the list of collision scenarios in subclause 9.1.13.3 of TS 38.133.</w:t>
      </w:r>
    </w:p>
    <w:p w14:paraId="74DFF33F" w14:textId="678DDA10" w:rsidR="0062685E" w:rsidRDefault="00370709" w:rsidP="0062685E">
      <w:pPr>
        <w:pStyle w:val="RAN4H3"/>
      </w:pPr>
      <w:r>
        <w:t>N</w:t>
      </w:r>
      <w:r w:rsidR="00951329">
        <w:t>ew UE capability</w:t>
      </w:r>
      <w:r>
        <w:t xml:space="preserve"> for </w:t>
      </w:r>
      <w:r w:rsidRPr="0062685E">
        <w:t>NCSG + NCSG</w:t>
      </w:r>
      <w:r w:rsidR="000E7D25">
        <w:t xml:space="preserve"> in an FR</w:t>
      </w:r>
    </w:p>
    <w:p w14:paraId="4166688B" w14:textId="252B720B" w:rsidR="000E7D25" w:rsidRDefault="00C5462D" w:rsidP="00951329">
      <w:bookmarkStart w:id="4" w:name="_Hlk146622364"/>
      <w:r w:rsidRPr="00FD1FB0">
        <w:rPr>
          <w:color w:val="000000" w:themeColor="text1"/>
        </w:rPr>
        <w:t xml:space="preserve">RAN4 </w:t>
      </w:r>
      <w:r>
        <w:rPr>
          <w:color w:val="000000" w:themeColor="text1"/>
        </w:rPr>
        <w:t>#1</w:t>
      </w:r>
      <w:r w:rsidR="00F70C03">
        <w:rPr>
          <w:color w:val="000000" w:themeColor="text1"/>
        </w:rPr>
        <w:t>09</w:t>
      </w:r>
      <w:r>
        <w:rPr>
          <w:color w:val="000000" w:themeColor="text1"/>
        </w:rPr>
        <w:t xml:space="preserve"> did not get further progress on the issue </w:t>
      </w:r>
      <w:r>
        <w:t>whether to define</w:t>
      </w:r>
      <w:r w:rsidR="00370709">
        <w:t xml:space="preserve"> a new capability </w:t>
      </w:r>
      <w:r w:rsidR="00475C41">
        <w:t>for the scenario of two configured NCSGs</w:t>
      </w:r>
      <w:r w:rsidR="000E7D25">
        <w:t xml:space="preserve"> in an FR</w:t>
      </w:r>
      <w:r w:rsidR="00475C4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E7D25" w14:paraId="66A7BCCB" w14:textId="77777777" w:rsidTr="000E7D25">
        <w:tc>
          <w:tcPr>
            <w:tcW w:w="9617" w:type="dxa"/>
          </w:tcPr>
          <w:bookmarkEnd w:id="3"/>
          <w:p w14:paraId="7242C702" w14:textId="77777777" w:rsidR="00F70C03" w:rsidRPr="00400BCA" w:rsidRDefault="00F70C03" w:rsidP="00F70C03">
            <w:pPr>
              <w:rPr>
                <w:b/>
                <w:color w:val="0070C0"/>
                <w:u w:val="single"/>
                <w:lang w:eastAsia="ko-KR"/>
              </w:rPr>
            </w:pPr>
            <w:r w:rsidRPr="00400BCA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3</w:t>
            </w:r>
            <w:r w:rsidRPr="00400BCA">
              <w:rPr>
                <w:b/>
                <w:color w:val="0070C0"/>
                <w:u w:val="single"/>
                <w:lang w:eastAsia="ko-KR"/>
              </w:rPr>
              <w:t>-2-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400BCA">
              <w:rPr>
                <w:b/>
                <w:color w:val="0070C0"/>
                <w:u w:val="single"/>
                <w:lang w:eastAsia="ko-KR"/>
              </w:rPr>
              <w:t>: [Case 2] Whether to consider a</w:t>
            </w:r>
            <w:r>
              <w:rPr>
                <w:b/>
                <w:color w:val="0070C0"/>
                <w:u w:val="single"/>
                <w:lang w:eastAsia="ko-KR"/>
              </w:rPr>
              <w:t xml:space="preserve">n additional </w:t>
            </w:r>
            <w:r w:rsidRPr="00400BCA">
              <w:rPr>
                <w:b/>
                <w:color w:val="0070C0"/>
                <w:u w:val="single"/>
                <w:lang w:eastAsia="ko-KR"/>
              </w:rPr>
              <w:t>capability for NCSG + NCSG in an FR</w:t>
            </w:r>
          </w:p>
          <w:p w14:paraId="06D97F0E" w14:textId="77777777" w:rsidR="00F70C03" w:rsidRPr="00C93612" w:rsidRDefault="00F70C03" w:rsidP="00F70C03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400BCA">
              <w:rPr>
                <w:rFonts w:eastAsia="PMingLiU"/>
                <w:lang w:eastAsia="zh-TW"/>
              </w:rPr>
              <w:t xml:space="preserve">Moderator: </w:t>
            </w:r>
            <w:r>
              <w:rPr>
                <w:rFonts w:eastAsia="PMingLiU"/>
                <w:lang w:eastAsia="zh-TW"/>
              </w:rPr>
              <w:t xml:space="preserve">Agreement from previous meeting that </w:t>
            </w:r>
            <w:r w:rsidRPr="007362AA">
              <w:rPr>
                <w:rFonts w:eastAsia="PMingLiU"/>
                <w:lang w:eastAsia="zh-TW"/>
              </w:rPr>
              <w:t xml:space="preserve">a new capability for </w:t>
            </w:r>
            <w:r w:rsidRPr="002F6D62">
              <w:rPr>
                <w:rFonts w:eastAsia="PMingLiU"/>
                <w:color w:val="C00000"/>
                <w:lang w:eastAsia="zh-TW"/>
              </w:rPr>
              <w:t xml:space="preserve">Concurrent gaps with NCSG </w:t>
            </w:r>
            <w:r w:rsidRPr="007362AA">
              <w:rPr>
                <w:rFonts w:eastAsia="PMingLiU"/>
                <w:lang w:eastAsia="zh-TW"/>
              </w:rPr>
              <w:t>in an FR</w:t>
            </w:r>
            <w:r w:rsidRPr="00400BCA">
              <w:rPr>
                <w:rFonts w:eastAsia="PMingLiU"/>
                <w:lang w:eastAsia="zh-TW"/>
              </w:rPr>
              <w:t xml:space="preserve"> will be defined as a new UE capability</w:t>
            </w:r>
            <w:r>
              <w:rPr>
                <w:rFonts w:eastAsia="PMingLiU"/>
                <w:lang w:eastAsia="zh-TW"/>
              </w:rPr>
              <w:t xml:space="preserve"> in Rel-18.</w:t>
            </w:r>
            <w:r w:rsidRPr="00400BCA">
              <w:rPr>
                <w:rFonts w:eastAsia="PMingLiU"/>
                <w:lang w:eastAsia="zh-TW"/>
              </w:rPr>
              <w:t xml:space="preserve"> </w:t>
            </w:r>
            <w:r>
              <w:rPr>
                <w:rFonts w:eastAsia="PMingLiU"/>
                <w:lang w:eastAsia="zh-TW"/>
              </w:rPr>
              <w:t>This issue is whether to consider an additional UE capability for NCSG + NCSG</w:t>
            </w:r>
            <w:r w:rsidRPr="00011A73">
              <w:rPr>
                <w:rFonts w:eastAsia="PMingLiU"/>
                <w:lang w:eastAsia="zh-TW"/>
              </w:rPr>
              <w:t>.</w:t>
            </w:r>
          </w:p>
          <w:p w14:paraId="60EC0224" w14:textId="77777777" w:rsidR="00F70C03" w:rsidRPr="001D40C3" w:rsidRDefault="00F70C03" w:rsidP="00F70C03">
            <w:pPr>
              <w:pStyle w:val="ListParagraph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D40C3"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591B18E9" w14:textId="77777777" w:rsidR="00F70C03" w:rsidRPr="007B3F24" w:rsidRDefault="00F70C03" w:rsidP="00F70C03">
            <w:pPr>
              <w:pStyle w:val="ListParagraph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B3F24">
              <w:rPr>
                <w:rFonts w:eastAsia="SimSun"/>
                <w:color w:val="000000" w:themeColor="text1"/>
                <w:szCs w:val="24"/>
                <w:lang w:eastAsia="zh-CN"/>
              </w:rPr>
              <w:t>Option 1: CATT, Nokia, CMCC, E///, HW, China Telecom, ZTE</w:t>
            </w:r>
          </w:p>
          <w:p w14:paraId="7F9789D1" w14:textId="77777777" w:rsidR="00F70C03" w:rsidRPr="007B3F24" w:rsidRDefault="00F70C03" w:rsidP="00F70C03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B3F24">
              <w:rPr>
                <w:rFonts w:eastAsia="SimSun"/>
                <w:szCs w:val="24"/>
                <w:lang w:eastAsia="zh-CN"/>
              </w:rPr>
              <w:t xml:space="preserve">No, </w:t>
            </w:r>
            <w:r w:rsidRPr="007B3F24">
              <w:rPr>
                <w:rFonts w:eastAsia="SimSun"/>
                <w:b/>
                <w:bCs/>
                <w:szCs w:val="24"/>
                <w:lang w:eastAsia="zh-CN"/>
              </w:rPr>
              <w:t>without</w:t>
            </w:r>
            <w:r w:rsidRPr="007B3F24">
              <w:rPr>
                <w:rFonts w:eastAsia="SimSun"/>
                <w:szCs w:val="24"/>
                <w:lang w:eastAsia="zh-CN"/>
              </w:rPr>
              <w:t xml:space="preserve"> </w:t>
            </w:r>
            <w:r w:rsidRPr="007B3F24">
              <w:rPr>
                <w:rFonts w:eastAsia="SimSun"/>
                <w:b/>
                <w:bCs/>
                <w:szCs w:val="24"/>
                <w:lang w:eastAsia="zh-CN"/>
              </w:rPr>
              <w:t>additional</w:t>
            </w:r>
            <w:r w:rsidRPr="007B3F24">
              <w:rPr>
                <w:rFonts w:eastAsia="SimSun"/>
                <w:szCs w:val="24"/>
                <w:lang w:eastAsia="zh-CN"/>
              </w:rPr>
              <w:t xml:space="preserve"> UE capability.</w:t>
            </w:r>
          </w:p>
          <w:p w14:paraId="738F1BB2" w14:textId="77777777" w:rsidR="00F70C03" w:rsidRPr="007B3F24" w:rsidRDefault="00F70C03" w:rsidP="00F70C03">
            <w:pPr>
              <w:pStyle w:val="ListParagraph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B3F24">
              <w:rPr>
                <w:rFonts w:eastAsia="SimSun"/>
                <w:color w:val="000000" w:themeColor="text1"/>
                <w:szCs w:val="24"/>
                <w:lang w:eastAsia="zh-CN"/>
              </w:rPr>
              <w:t>Option 2: OPPO, QC, MTK, Apple</w:t>
            </w:r>
          </w:p>
          <w:p w14:paraId="542676C5" w14:textId="77777777" w:rsidR="00F70C03" w:rsidRPr="007B3F24" w:rsidRDefault="00F70C03" w:rsidP="00F70C03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7B3F24">
              <w:rPr>
                <w:rFonts w:eastAsia="SimSun"/>
                <w:szCs w:val="24"/>
                <w:lang w:eastAsia="zh-CN"/>
              </w:rPr>
              <w:t xml:space="preserve">Yes, </w:t>
            </w:r>
            <w:r w:rsidRPr="007B3F24">
              <w:rPr>
                <w:rFonts w:eastAsia="SimSun"/>
                <w:b/>
                <w:bCs/>
                <w:szCs w:val="24"/>
                <w:lang w:eastAsia="zh-CN"/>
              </w:rPr>
              <w:t>with additional</w:t>
            </w:r>
            <w:r w:rsidRPr="007B3F24">
              <w:rPr>
                <w:rFonts w:eastAsia="SimSun"/>
                <w:szCs w:val="24"/>
                <w:lang w:eastAsia="zh-CN"/>
              </w:rPr>
              <w:t xml:space="preserve"> UE </w:t>
            </w:r>
            <w:proofErr w:type="gramStart"/>
            <w:r w:rsidRPr="007B3F24">
              <w:rPr>
                <w:rFonts w:eastAsia="SimSun"/>
                <w:szCs w:val="24"/>
                <w:lang w:eastAsia="zh-CN"/>
              </w:rPr>
              <w:t>capability</w:t>
            </w:r>
            <w:proofErr w:type="gramEnd"/>
            <w:r w:rsidRPr="007B3F24"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62A74E30" w14:textId="77777777" w:rsidR="00F70C03" w:rsidRPr="001D40C3" w:rsidRDefault="00F70C03" w:rsidP="00F70C03">
            <w:pPr>
              <w:pStyle w:val="ListParagraph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D40C3">
              <w:rPr>
                <w:rFonts w:eastAsia="SimSun"/>
                <w:color w:val="000000" w:themeColor="text1"/>
                <w:szCs w:val="24"/>
                <w:lang w:eastAsia="zh-CN"/>
              </w:rPr>
              <w:t>Recommended WF</w:t>
            </w:r>
          </w:p>
          <w:p w14:paraId="487FB74C" w14:textId="4CD25A3B" w:rsidR="000E7D25" w:rsidRPr="00F70C03" w:rsidRDefault="00F70C03" w:rsidP="00F70C03">
            <w:pPr>
              <w:pStyle w:val="ListParagraph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Can companies compromise to agree on option 1? </w:t>
            </w:r>
          </w:p>
        </w:tc>
      </w:tr>
    </w:tbl>
    <w:p w14:paraId="67071A0B" w14:textId="77777777" w:rsidR="000E7D25" w:rsidRDefault="000E7D25" w:rsidP="000E7D25">
      <w:pPr>
        <w:spacing w:after="0"/>
      </w:pPr>
    </w:p>
    <w:p w14:paraId="244EB56E" w14:textId="5208CCE0" w:rsidR="000E7D25" w:rsidRPr="00370709" w:rsidRDefault="000E7D25" w:rsidP="000E7D25">
      <w:pPr>
        <w:spacing w:after="180" w:line="240" w:lineRule="auto"/>
        <w:rPr>
          <w:color w:val="000000" w:themeColor="text1"/>
        </w:rPr>
      </w:pPr>
      <w:r w:rsidRPr="00370709">
        <w:rPr>
          <w:color w:val="000000" w:themeColor="text1"/>
        </w:rPr>
        <w:t>As RAN4 #107 achieved agreement, not to support parallel measurement for the combination of two NCSGs</w:t>
      </w:r>
      <w:r w:rsidR="00134AFF">
        <w:rPr>
          <w:color w:val="000000" w:themeColor="text1"/>
        </w:rPr>
        <w:t xml:space="preserve"> [</w:t>
      </w:r>
      <w:r w:rsidR="00EC697D">
        <w:rPr>
          <w:color w:val="000000" w:themeColor="text1"/>
        </w:rPr>
        <w:t>5</w:t>
      </w:r>
      <w:r w:rsidR="00134AFF">
        <w:rPr>
          <w:color w:val="000000" w:themeColor="text1"/>
        </w:rPr>
        <w:t>]</w:t>
      </w:r>
      <w:r w:rsidRPr="00370709">
        <w:rPr>
          <w:color w:val="000000" w:themeColor="text1"/>
        </w:rPr>
        <w:t>, Rel-17 collision rules can be applied for the scenario of two NCSGs, i.e.</w:t>
      </w:r>
      <w:r w:rsidR="00706FD0">
        <w:rPr>
          <w:color w:val="000000" w:themeColor="text1"/>
        </w:rPr>
        <w:t>,</w:t>
      </w:r>
      <w:r w:rsidRPr="00370709">
        <w:rPr>
          <w:color w:val="000000" w:themeColor="text1"/>
        </w:rPr>
        <w:t xml:space="preserve"> in case of collision NCSG with lower priority is dropped. </w:t>
      </w:r>
      <w:r w:rsidR="00F70C03">
        <w:rPr>
          <w:color w:val="000000" w:themeColor="text1"/>
        </w:rPr>
        <w:t xml:space="preserve">This was already included in the agreed Big CR [4]. </w:t>
      </w:r>
      <w:r w:rsidRPr="00370709">
        <w:rPr>
          <w:color w:val="000000" w:themeColor="text1"/>
        </w:rPr>
        <w:t xml:space="preserve">Hence, there is no need to introduce a new UE capability for this gap combination. </w:t>
      </w:r>
    </w:p>
    <w:p w14:paraId="1E018FEB" w14:textId="6849AF85" w:rsidR="000E7D25" w:rsidRPr="00C17433" w:rsidRDefault="000E7D25" w:rsidP="00C17433">
      <w:pPr>
        <w:pStyle w:val="RAN4proposal"/>
        <w:rPr>
          <w:color w:val="000000" w:themeColor="text1"/>
        </w:rPr>
      </w:pPr>
      <w:r w:rsidRPr="00370709">
        <w:rPr>
          <w:color w:val="000000" w:themeColor="text1"/>
        </w:rPr>
        <w:t xml:space="preserve">No </w:t>
      </w:r>
      <w:r>
        <w:rPr>
          <w:color w:val="000000" w:themeColor="text1"/>
        </w:rPr>
        <w:t>new</w:t>
      </w:r>
      <w:r w:rsidRPr="00370709">
        <w:rPr>
          <w:color w:val="000000" w:themeColor="text1"/>
        </w:rPr>
        <w:t xml:space="preserve"> capability for the support of NCSG+NCSG combination in an FR is needed. </w:t>
      </w:r>
    </w:p>
    <w:p w14:paraId="3CFAE3EB" w14:textId="018BD16A" w:rsidR="000E7D25" w:rsidRDefault="005F3693" w:rsidP="000E7D25">
      <w:pPr>
        <w:pStyle w:val="RAN4H3"/>
      </w:pPr>
      <w:r>
        <w:t xml:space="preserve">Use of NCSG for deactivated </w:t>
      </w:r>
      <w:proofErr w:type="spellStart"/>
      <w:r>
        <w:t>SCell</w:t>
      </w:r>
      <w:proofErr w:type="spellEnd"/>
      <w:r>
        <w:t xml:space="preserve"> measurements </w:t>
      </w:r>
    </w:p>
    <w:p w14:paraId="3191E42D" w14:textId="75845654" w:rsidR="000E7D25" w:rsidRDefault="00C5462D" w:rsidP="00951329">
      <w:r w:rsidRPr="00FD1FB0">
        <w:rPr>
          <w:color w:val="000000" w:themeColor="text1"/>
        </w:rPr>
        <w:t xml:space="preserve">RAN4 </w:t>
      </w:r>
      <w:r>
        <w:rPr>
          <w:color w:val="000000" w:themeColor="text1"/>
        </w:rPr>
        <w:t>#10</w:t>
      </w:r>
      <w:r w:rsidR="00633033">
        <w:rPr>
          <w:color w:val="000000" w:themeColor="text1"/>
        </w:rPr>
        <w:t>9</w:t>
      </w:r>
      <w:r>
        <w:rPr>
          <w:color w:val="000000" w:themeColor="text1"/>
        </w:rPr>
        <w:t xml:space="preserve"> did not get further progress on the issue </w:t>
      </w:r>
      <w:r w:rsidR="005F3693">
        <w:t>whether and how to use NCSG for measurement of deactivated SCells</w:t>
      </w:r>
      <w:r w:rsidR="00EC697D">
        <w:t xml:space="preserve"> [3]</w:t>
      </w:r>
      <w:r w:rsidR="005F369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C5D29" w14:paraId="6D575FC1" w14:textId="77777777" w:rsidTr="005C5D29">
        <w:tc>
          <w:tcPr>
            <w:tcW w:w="9617" w:type="dxa"/>
          </w:tcPr>
          <w:bookmarkEnd w:id="4"/>
          <w:p w14:paraId="512153D0" w14:textId="77777777" w:rsidR="00633033" w:rsidRPr="00AC218D" w:rsidRDefault="00633033" w:rsidP="00633033">
            <w:pPr>
              <w:rPr>
                <w:b/>
                <w:color w:val="0070C0"/>
                <w:u w:val="single"/>
                <w:lang w:eastAsia="ko-KR"/>
              </w:rPr>
            </w:pPr>
            <w:r w:rsidRPr="00AC218D">
              <w:rPr>
                <w:b/>
                <w:color w:val="0070C0"/>
                <w:u w:val="single"/>
                <w:lang w:eastAsia="ko-KR"/>
              </w:rPr>
              <w:t>Issue 3-3-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AC218D">
              <w:rPr>
                <w:b/>
                <w:color w:val="0070C0"/>
                <w:u w:val="single"/>
                <w:lang w:eastAsia="ko-KR"/>
              </w:rPr>
              <w:t xml:space="preserve">: [Case 2] When the UE is configured with Concurrent gaps with NCSG, what is the potential changes to UE </w:t>
            </w:r>
            <w:proofErr w:type="spellStart"/>
            <w:r w:rsidRPr="00AC218D">
              <w:rPr>
                <w:b/>
                <w:color w:val="0070C0"/>
                <w:u w:val="single"/>
                <w:lang w:eastAsia="ko-KR"/>
              </w:rPr>
              <w:t>behaviour</w:t>
            </w:r>
            <w:proofErr w:type="spellEnd"/>
            <w:r w:rsidRPr="00AC218D">
              <w:rPr>
                <w:b/>
                <w:color w:val="0070C0"/>
                <w:u w:val="single"/>
                <w:lang w:eastAsia="ko-KR"/>
              </w:rPr>
              <w:t xml:space="preserve"> for NCSG upon </w:t>
            </w:r>
            <w:proofErr w:type="spellStart"/>
            <w:r w:rsidRPr="00AC218D">
              <w:rPr>
                <w:b/>
                <w:color w:val="0070C0"/>
                <w:u w:val="single"/>
                <w:lang w:eastAsia="ko-KR"/>
              </w:rPr>
              <w:t>SCell</w:t>
            </w:r>
            <w:proofErr w:type="spellEnd"/>
            <w:r w:rsidRPr="00AC218D">
              <w:rPr>
                <w:b/>
                <w:color w:val="0070C0"/>
                <w:u w:val="single"/>
                <w:lang w:eastAsia="ko-KR"/>
              </w:rPr>
              <w:t xml:space="preserve"> activation (in Rel-18)</w:t>
            </w:r>
          </w:p>
          <w:p w14:paraId="06994309" w14:textId="77777777" w:rsidR="00633033" w:rsidRPr="00AC218D" w:rsidRDefault="00633033" w:rsidP="00633033">
            <w:pPr>
              <w:pStyle w:val="ListParagraph"/>
              <w:numPr>
                <w:ilvl w:val="0"/>
                <w:numId w:val="6"/>
              </w:numPr>
              <w:spacing w:after="120"/>
              <w:ind w:left="360"/>
              <w:contextualSpacing w:val="0"/>
              <w:rPr>
                <w:rFonts w:eastAsia="SimSun"/>
                <w:color w:val="0070C0"/>
                <w:szCs w:val="24"/>
                <w:lang w:eastAsia="zh-CN"/>
              </w:rPr>
            </w:pPr>
            <w:r w:rsidRPr="00AC218D">
              <w:rPr>
                <w:rFonts w:eastAsia="SimSun"/>
                <w:color w:val="0070C0"/>
                <w:szCs w:val="24"/>
                <w:lang w:eastAsia="zh-CN"/>
              </w:rPr>
              <w:t>Proposals</w:t>
            </w:r>
          </w:p>
          <w:p w14:paraId="40AD5609" w14:textId="77777777" w:rsidR="00633033" w:rsidRPr="00AC218D" w:rsidRDefault="00633033" w:rsidP="00633033">
            <w:pPr>
              <w:pStyle w:val="ListParagraph"/>
              <w:numPr>
                <w:ilvl w:val="1"/>
                <w:numId w:val="6"/>
              </w:numPr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C218D"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Option 1: MTK, ZTE, QC, vivo, OPPO, [Nokia?]</w:t>
            </w:r>
          </w:p>
          <w:p w14:paraId="54CA5FB9" w14:textId="77777777" w:rsidR="00633033" w:rsidRPr="009C40E0" w:rsidRDefault="00633033" w:rsidP="00633033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C218D">
              <w:rPr>
                <w:rFonts w:eastAsia="PMingLiU"/>
                <w:bCs/>
                <w:color w:val="000000"/>
                <w:lang w:eastAsia="zh-TW"/>
              </w:rPr>
              <w:t>Still follow the gap association</w:t>
            </w:r>
            <w:r w:rsidRPr="009C40E0">
              <w:rPr>
                <w:rFonts w:eastAsia="PMingLiU"/>
                <w:bCs/>
                <w:color w:val="000000"/>
                <w:lang w:eastAsia="zh-TW"/>
              </w:rPr>
              <w:t>, i.e., (This implies we follow Rel-17 gap association rule)</w:t>
            </w:r>
            <w:r w:rsidRPr="009C40E0">
              <w:rPr>
                <w:color w:val="000000"/>
              </w:rPr>
              <w:t xml:space="preserve"> </w:t>
            </w:r>
          </w:p>
          <w:p w14:paraId="72C72ED8" w14:textId="77777777" w:rsidR="00633033" w:rsidRPr="009C40E0" w:rsidRDefault="00633033" w:rsidP="00633033">
            <w:pPr>
              <w:pStyle w:val="ListParagraph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C40E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Deactivated </w:t>
            </w:r>
            <w:proofErr w:type="spellStart"/>
            <w:r w:rsidRPr="009C40E0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9C40E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MO associated with NCSG is measured within </w:t>
            </w:r>
            <w:proofErr w:type="gramStart"/>
            <w:r w:rsidRPr="009C40E0">
              <w:rPr>
                <w:rFonts w:eastAsia="SimSun"/>
                <w:color w:val="000000" w:themeColor="text1"/>
                <w:szCs w:val="24"/>
                <w:lang w:eastAsia="zh-CN"/>
              </w:rPr>
              <w:t>NCSG</w:t>
            </w:r>
            <w:proofErr w:type="gramEnd"/>
          </w:p>
          <w:p w14:paraId="5E5D1139" w14:textId="77777777" w:rsidR="00633033" w:rsidRDefault="00633033" w:rsidP="00633033">
            <w:pPr>
              <w:pStyle w:val="ListParagraph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C40E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Deactivated </w:t>
            </w:r>
            <w:proofErr w:type="spellStart"/>
            <w:r w:rsidRPr="009C40E0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9C40E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MO not associated with NCSG is measured outside </w:t>
            </w:r>
            <w:proofErr w:type="gramStart"/>
            <w:r w:rsidRPr="009C40E0">
              <w:rPr>
                <w:rFonts w:eastAsia="SimSun"/>
                <w:color w:val="000000" w:themeColor="text1"/>
                <w:szCs w:val="24"/>
                <w:lang w:eastAsia="zh-CN"/>
              </w:rPr>
              <w:t>NCSG</w:t>
            </w:r>
            <w:proofErr w:type="gramEnd"/>
          </w:p>
          <w:p w14:paraId="336AA22E" w14:textId="77777777" w:rsidR="00633033" w:rsidRDefault="00633033" w:rsidP="00633033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1a: ZTE</w:t>
            </w:r>
          </w:p>
          <w:p w14:paraId="1CDC9CD3" w14:textId="77777777" w:rsidR="00633033" w:rsidRPr="009C40E0" w:rsidRDefault="00633033" w:rsidP="00633033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D237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Based on the principle of reusing the gap association rule to determine in which MG the deactivated </w:t>
            </w:r>
            <w:proofErr w:type="spellStart"/>
            <w:r w:rsidRPr="004D237C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4D237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MO would be performed, when the deactivated </w:t>
            </w:r>
            <w:proofErr w:type="spellStart"/>
            <w:r w:rsidRPr="004D237C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4D237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switches to be activated, still reuse the R17 conditions to decide whether this </w:t>
            </w:r>
            <w:proofErr w:type="spellStart"/>
            <w:r w:rsidRPr="004D237C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4D237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can be measured with the NCSG. That is, keep alignment with the understanding of R17 UE </w:t>
            </w:r>
            <w:proofErr w:type="spellStart"/>
            <w:proofErr w:type="gramStart"/>
            <w:r w:rsidRPr="004D237C">
              <w:rPr>
                <w:rFonts w:eastAsia="SimSun"/>
                <w:color w:val="000000" w:themeColor="text1"/>
                <w:szCs w:val="24"/>
                <w:lang w:eastAsia="zh-CN"/>
              </w:rPr>
              <w:t>behaviours</w:t>
            </w:r>
            <w:proofErr w:type="spellEnd"/>
            <w:proofErr w:type="gramEnd"/>
          </w:p>
          <w:p w14:paraId="56790386" w14:textId="77777777" w:rsidR="00633033" w:rsidRPr="00AC218D" w:rsidRDefault="00633033" w:rsidP="00633033">
            <w:pPr>
              <w:pStyle w:val="ListParagraph"/>
              <w:numPr>
                <w:ilvl w:val="1"/>
                <w:numId w:val="6"/>
              </w:numPr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C218D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</w:t>
            </w:r>
            <w:r w:rsidRPr="00AC218D">
              <w:rPr>
                <w:rFonts w:eastAsia="SimSun"/>
                <w:szCs w:val="24"/>
                <w:lang w:eastAsia="zh-CN"/>
              </w:rPr>
              <w:t>Huawei</w:t>
            </w:r>
            <w:r w:rsidRPr="00AC218D">
              <w:rPr>
                <w:rFonts w:eastAsia="SimSun"/>
                <w:color w:val="000000" w:themeColor="text1"/>
                <w:szCs w:val="24"/>
                <w:lang w:eastAsia="zh-CN"/>
              </w:rPr>
              <w:t>, China Telecom, CMCC, E///</w:t>
            </w:r>
          </w:p>
          <w:p w14:paraId="7B890058" w14:textId="77777777" w:rsidR="00633033" w:rsidRPr="009C40E0" w:rsidRDefault="00633033" w:rsidP="00633033">
            <w:pPr>
              <w:pStyle w:val="ListParagraph"/>
              <w:numPr>
                <w:ilvl w:val="2"/>
                <w:numId w:val="6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C40E0">
              <w:rPr>
                <w:color w:val="000000"/>
              </w:rPr>
              <w:t xml:space="preserve">When the </w:t>
            </w:r>
            <w:proofErr w:type="spellStart"/>
            <w:r w:rsidRPr="009C40E0">
              <w:rPr>
                <w:color w:val="000000"/>
              </w:rPr>
              <w:t>SCell</w:t>
            </w:r>
            <w:proofErr w:type="spellEnd"/>
            <w:r w:rsidRPr="009C40E0">
              <w:rPr>
                <w:color w:val="000000"/>
              </w:rPr>
              <w:t xml:space="preserve"> is deactivated, the deactivated </w:t>
            </w:r>
            <w:proofErr w:type="spellStart"/>
            <w:r w:rsidRPr="009C40E0">
              <w:rPr>
                <w:color w:val="000000"/>
              </w:rPr>
              <w:t>SCell’s</w:t>
            </w:r>
            <w:proofErr w:type="spellEnd"/>
            <w:r w:rsidRPr="009C40E0">
              <w:rPr>
                <w:color w:val="000000"/>
              </w:rPr>
              <w:t xml:space="preserve"> MO will be measured within NCSG if the SMTC is partially or fully overlapped with NCSG</w:t>
            </w:r>
            <w:r w:rsidRPr="009C40E0">
              <w:t xml:space="preserve"> </w:t>
            </w:r>
            <w:r w:rsidRPr="009C40E0">
              <w:rPr>
                <w:b/>
                <w:bCs/>
                <w:color w:val="000000"/>
              </w:rPr>
              <w:t>regardless of gap association</w:t>
            </w:r>
            <w:r w:rsidRPr="009C40E0">
              <w:rPr>
                <w:color w:val="000000"/>
              </w:rPr>
              <w:t>.</w:t>
            </w:r>
          </w:p>
          <w:p w14:paraId="51DF39E9" w14:textId="77777777" w:rsidR="00633033" w:rsidRPr="004D237C" w:rsidRDefault="00633033" w:rsidP="00633033">
            <w:pPr>
              <w:pStyle w:val="ListParagraph"/>
              <w:numPr>
                <w:ilvl w:val="1"/>
                <w:numId w:val="6"/>
              </w:numPr>
              <w:spacing w:after="120"/>
              <w:ind w:left="108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D237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3: CATT, </w:t>
            </w:r>
          </w:p>
          <w:p w14:paraId="7BBD88EA" w14:textId="77777777" w:rsidR="00633033" w:rsidRPr="001D40C3" w:rsidRDefault="00633033" w:rsidP="00633033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color w:val="000000" w:themeColor="text1"/>
              </w:rPr>
            </w:pPr>
            <w:r w:rsidRPr="009C40E0">
              <w:rPr>
                <w:color w:val="000000" w:themeColor="text1"/>
              </w:rPr>
              <w:t>The Rel-18 UE behavior (assume</w:t>
            </w:r>
            <w:r w:rsidRPr="001D40C3">
              <w:rPr>
                <w:color w:val="000000" w:themeColor="text1"/>
              </w:rPr>
              <w:t xml:space="preserve"> SMTC partially overlapped with NCSG) can follow the gap association, i.e., deactivated </w:t>
            </w:r>
            <w:proofErr w:type="spellStart"/>
            <w:r w:rsidRPr="001D40C3">
              <w:rPr>
                <w:color w:val="000000" w:themeColor="text1"/>
              </w:rPr>
              <w:t>SCell</w:t>
            </w:r>
            <w:proofErr w:type="spellEnd"/>
            <w:r w:rsidRPr="001D40C3">
              <w:rPr>
                <w:color w:val="000000" w:themeColor="text1"/>
              </w:rPr>
              <w:t xml:space="preserve"> MO associated with NCSG is measured within NCSG and the MO not associated with NCSG is measured outside NCSG.</w:t>
            </w:r>
          </w:p>
          <w:p w14:paraId="313A8114" w14:textId="77777777" w:rsidR="00633033" w:rsidRPr="00333598" w:rsidRDefault="00633033" w:rsidP="00633033">
            <w:pPr>
              <w:pStyle w:val="ListParagraph"/>
              <w:numPr>
                <w:ilvl w:val="0"/>
                <w:numId w:val="6"/>
              </w:numPr>
              <w:spacing w:after="120"/>
              <w:ind w:left="36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33598">
              <w:rPr>
                <w:rFonts w:eastAsia="SimSun"/>
                <w:color w:val="000000" w:themeColor="text1"/>
                <w:szCs w:val="24"/>
                <w:lang w:eastAsia="zh-CN"/>
              </w:rPr>
              <w:t>Recommended WF</w:t>
            </w:r>
          </w:p>
          <w:p w14:paraId="4E74AE81" w14:textId="2829AB7E" w:rsidR="00C5462D" w:rsidRPr="00EC697D" w:rsidRDefault="00633033" w:rsidP="00C1743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000000" w:themeColor="text1"/>
              </w:rPr>
            </w:pPr>
            <w:r w:rsidRPr="0033359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Moderator suggests </w:t>
            </w:r>
            <w:proofErr w:type="gramStart"/>
            <w:r w:rsidRPr="00333598">
              <w:rPr>
                <w:rFonts w:eastAsia="SimSun"/>
                <w:color w:val="000000" w:themeColor="text1"/>
                <w:szCs w:val="24"/>
                <w:lang w:eastAsia="zh-CN"/>
              </w:rPr>
              <w:t>to wait</w:t>
            </w:r>
            <w:proofErr w:type="gramEnd"/>
            <w:r w:rsidRPr="0033359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until Rel-17 understanding is clarified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of issue 4-2-1 in this thread</w:t>
            </w:r>
            <w:r w:rsidRPr="00333598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</w:tc>
      </w:tr>
    </w:tbl>
    <w:p w14:paraId="5EEDA114" w14:textId="77777777" w:rsidR="005C5D29" w:rsidRDefault="005C5D29" w:rsidP="00D83B84">
      <w:pPr>
        <w:spacing w:after="0"/>
      </w:pPr>
    </w:p>
    <w:p w14:paraId="5497E766" w14:textId="13F4E267" w:rsidR="00417F4D" w:rsidRDefault="00EC697D" w:rsidP="00417F4D">
      <w:r>
        <w:t>We agree with the recommended WF. The issue should first be resolved for Rel-17 NCSG. Then, the Rel-18 discussion can focus on presence of concurrent gaps with NCSG. Collision rules between concurrent gap and NCSG</w:t>
      </w:r>
      <w:r w:rsidR="00C17433">
        <w:t>, as specified in [4],</w:t>
      </w:r>
      <w:r>
        <w:t xml:space="preserve"> can be maintained in case NCSG is used for </w:t>
      </w:r>
      <w:r w:rsidR="00417F4D">
        <w:t xml:space="preserve">deactivated </w:t>
      </w:r>
      <w:proofErr w:type="spellStart"/>
      <w:r w:rsidR="00417F4D">
        <w:t>SCell</w:t>
      </w:r>
      <w:proofErr w:type="spellEnd"/>
      <w:r w:rsidR="00417F4D">
        <w:t xml:space="preserve"> MO’s if supported by UE and configured by NW. In case deactivated </w:t>
      </w:r>
      <w:proofErr w:type="spellStart"/>
      <w:r w:rsidR="00417F4D">
        <w:t>SCell</w:t>
      </w:r>
      <w:proofErr w:type="spellEnd"/>
      <w:r w:rsidR="00417F4D">
        <w:t xml:space="preserve"> </w:t>
      </w:r>
      <w:proofErr w:type="gramStart"/>
      <w:r w:rsidR="00417F4D">
        <w:t>MO’s</w:t>
      </w:r>
      <w:proofErr w:type="gramEnd"/>
      <w:r w:rsidR="00417F4D">
        <w:t xml:space="preserve"> are measured outside NCSG, interruptions may occur and these measurements may collide with concurrent MG occasions. This collision case should also be dealt with for Rel-18 Case 2 requirements, if deactivated </w:t>
      </w:r>
      <w:proofErr w:type="spellStart"/>
      <w:r w:rsidR="00417F4D">
        <w:t>SCell</w:t>
      </w:r>
      <w:proofErr w:type="spellEnd"/>
      <w:r w:rsidR="00417F4D">
        <w:t xml:space="preserve"> MO’s need to be measured outside NCSG depending on the outcome of the Rel-17 discussion. </w:t>
      </w:r>
    </w:p>
    <w:p w14:paraId="128B45AA" w14:textId="465271C5" w:rsidR="00C17433" w:rsidRPr="00C17433" w:rsidRDefault="00417F4D" w:rsidP="00C17433">
      <w:pPr>
        <w:pStyle w:val="RAN4proposal"/>
        <w:rPr>
          <w:color w:val="000000" w:themeColor="text1"/>
        </w:rPr>
      </w:pPr>
      <w:r>
        <w:rPr>
          <w:color w:val="000000" w:themeColor="text1"/>
        </w:rPr>
        <w:t xml:space="preserve">The collision case </w:t>
      </w:r>
      <w:r w:rsidR="00C17433">
        <w:rPr>
          <w:color w:val="000000" w:themeColor="text1"/>
        </w:rPr>
        <w:t xml:space="preserve">between measured deactivated </w:t>
      </w:r>
      <w:proofErr w:type="spellStart"/>
      <w:r w:rsidR="00C17433">
        <w:rPr>
          <w:color w:val="000000" w:themeColor="text1"/>
        </w:rPr>
        <w:t>SCell</w:t>
      </w:r>
      <w:proofErr w:type="spellEnd"/>
      <w:r w:rsidR="00C17433">
        <w:rPr>
          <w:color w:val="000000" w:themeColor="text1"/>
        </w:rPr>
        <w:t xml:space="preserve"> MO’s outside NCSG, if allowed in Rel-17, and concurrent MG occasions needs to be considered for Case 2 requirements in Rel-18.</w:t>
      </w:r>
    </w:p>
    <w:p w14:paraId="16CA844C" w14:textId="77777777" w:rsidR="00CD7492" w:rsidRPr="00134AFF" w:rsidRDefault="00CD7492" w:rsidP="00A37002">
      <w:pPr>
        <w:pStyle w:val="RAN4H1"/>
        <w:rPr>
          <w:color w:val="000000" w:themeColor="text1"/>
          <w:lang w:val="en-US"/>
        </w:rPr>
      </w:pPr>
      <w:r w:rsidRPr="00134AFF">
        <w:rPr>
          <w:color w:val="000000" w:themeColor="text1"/>
          <w:lang w:val="en-US"/>
        </w:rPr>
        <w:t>Conclusion</w:t>
      </w:r>
    </w:p>
    <w:p w14:paraId="3EA82FF1" w14:textId="3685EB58" w:rsidR="00E66436" w:rsidRDefault="003B65EB" w:rsidP="00A02EC6">
      <w:pPr>
        <w:rPr>
          <w:color w:val="000000" w:themeColor="text1"/>
        </w:rPr>
      </w:pPr>
      <w:r w:rsidRPr="00A02EC6">
        <w:rPr>
          <w:color w:val="000000" w:themeColor="text1"/>
        </w:rPr>
        <w:t xml:space="preserve">This paper has presented </w:t>
      </w:r>
      <w:r w:rsidR="004F0C7D">
        <w:rPr>
          <w:color w:val="000000" w:themeColor="text1"/>
        </w:rPr>
        <w:t>our</w:t>
      </w:r>
      <w:r w:rsidRPr="00A02EC6">
        <w:rPr>
          <w:color w:val="000000" w:themeColor="text1"/>
        </w:rPr>
        <w:t xml:space="preserve"> views</w:t>
      </w:r>
      <w:r w:rsidR="00817306" w:rsidRPr="00A02EC6">
        <w:rPr>
          <w:color w:val="000000" w:themeColor="text1"/>
        </w:rPr>
        <w:t xml:space="preserve"> on </w:t>
      </w:r>
      <w:r w:rsidR="00134AFF">
        <w:rPr>
          <w:color w:val="000000" w:themeColor="text1"/>
        </w:rPr>
        <w:t>the</w:t>
      </w:r>
      <w:r w:rsidR="00733AEC">
        <w:rPr>
          <w:color w:val="000000" w:themeColor="text1"/>
        </w:rPr>
        <w:t xml:space="preserve"> open issues related to </w:t>
      </w:r>
      <w:r w:rsidR="00817306" w:rsidRPr="00A02EC6">
        <w:rPr>
          <w:color w:val="000000" w:themeColor="text1"/>
        </w:rPr>
        <w:t xml:space="preserve">Case </w:t>
      </w:r>
      <w:r w:rsidR="00A02EC6" w:rsidRPr="00A02EC6">
        <w:rPr>
          <w:color w:val="000000" w:themeColor="text1"/>
        </w:rPr>
        <w:t>2</w:t>
      </w:r>
      <w:r w:rsidR="00817306" w:rsidRPr="00A02EC6">
        <w:rPr>
          <w:color w:val="000000" w:themeColor="text1"/>
        </w:rPr>
        <w:t xml:space="preserve"> requirements as discussed at RAN4 #10</w:t>
      </w:r>
      <w:r w:rsidR="00C17433">
        <w:rPr>
          <w:color w:val="000000" w:themeColor="text1"/>
        </w:rPr>
        <w:t>9</w:t>
      </w:r>
      <w:r w:rsidR="00817306" w:rsidRPr="00A02EC6">
        <w:rPr>
          <w:color w:val="000000" w:themeColor="text1"/>
        </w:rPr>
        <w:t xml:space="preserve"> [2]</w:t>
      </w:r>
      <w:r w:rsidR="00C17433">
        <w:rPr>
          <w:color w:val="000000" w:themeColor="text1"/>
        </w:rPr>
        <w:t xml:space="preserve"> [3]</w:t>
      </w:r>
      <w:r w:rsidR="00817306" w:rsidRPr="00A02EC6">
        <w:rPr>
          <w:color w:val="000000" w:themeColor="text1"/>
        </w:rPr>
        <w:t>, i.e.</w:t>
      </w:r>
      <w:r w:rsidR="00134AFF">
        <w:rPr>
          <w:color w:val="000000" w:themeColor="text1"/>
        </w:rPr>
        <w:t>,</w:t>
      </w:r>
      <w:r w:rsidR="00817306" w:rsidRPr="00A02EC6">
        <w:rPr>
          <w:color w:val="000000" w:themeColor="text1"/>
        </w:rPr>
        <w:t xml:space="preserve"> the combination of </w:t>
      </w:r>
      <w:r w:rsidR="00A02EC6" w:rsidRPr="00A02EC6">
        <w:rPr>
          <w:color w:val="000000" w:themeColor="text1"/>
        </w:rPr>
        <w:t>NCS</w:t>
      </w:r>
      <w:r w:rsidR="00817306" w:rsidRPr="00A02EC6">
        <w:rPr>
          <w:color w:val="000000" w:themeColor="text1"/>
        </w:rPr>
        <w:t>G and concurrent MG</w:t>
      </w:r>
      <w:r w:rsidRPr="00A02EC6">
        <w:rPr>
          <w:color w:val="000000" w:themeColor="text1"/>
        </w:rPr>
        <w:t xml:space="preserve">. </w:t>
      </w:r>
    </w:p>
    <w:p w14:paraId="10F7FBF9" w14:textId="17CE2217" w:rsidR="00A02EC6" w:rsidRPr="00733AEC" w:rsidRDefault="00E66436" w:rsidP="00A02EC6">
      <w:pPr>
        <w:rPr>
          <w:color w:val="000000" w:themeColor="text1"/>
        </w:rPr>
      </w:pPr>
      <w:r>
        <w:rPr>
          <w:color w:val="000000" w:themeColor="text1"/>
        </w:rPr>
        <w:t>Resulting from</w:t>
      </w:r>
      <w:r w:rsidR="003B65EB" w:rsidRPr="00A02EC6">
        <w:rPr>
          <w:color w:val="000000" w:themeColor="text1"/>
        </w:rPr>
        <w:t xml:space="preserve"> this discussion, we make following </w:t>
      </w:r>
      <w:r w:rsidR="003B65EB" w:rsidRPr="00733AEC">
        <w:rPr>
          <w:color w:val="000000" w:themeColor="text1"/>
        </w:rPr>
        <w:t>proposals:</w:t>
      </w:r>
      <w:r w:rsidR="009E3F83" w:rsidRPr="00733AEC">
        <w:rPr>
          <w:color w:val="000000" w:themeColor="text1"/>
        </w:rPr>
        <w:t xml:space="preserve"> </w:t>
      </w:r>
    </w:p>
    <w:p w14:paraId="1E1C3174" w14:textId="57B0C7B9" w:rsidR="00C17433" w:rsidRPr="00C17433" w:rsidRDefault="00C17433" w:rsidP="00C17433">
      <w:pPr>
        <w:pStyle w:val="RAN4proposal"/>
        <w:numPr>
          <w:ilvl w:val="0"/>
          <w:numId w:val="7"/>
        </w:numPr>
        <w:ind w:left="0" w:firstLine="0"/>
        <w:rPr>
          <w:color w:val="000000" w:themeColor="text1"/>
        </w:rPr>
      </w:pPr>
      <w:r>
        <w:t>Replace the term “measurement GAP” by “GAP” in TS 38.133</w:t>
      </w:r>
      <w:r w:rsidR="00892A52">
        <w:t>, either starting from Rel-18 or from Rel-17</w:t>
      </w:r>
      <w:r>
        <w:t>.</w:t>
      </w:r>
    </w:p>
    <w:p w14:paraId="0864A721" w14:textId="24C0E9AD" w:rsidR="00C17433" w:rsidRPr="00C17433" w:rsidRDefault="00C17433" w:rsidP="00C17433">
      <w:pPr>
        <w:pStyle w:val="RAN4proposal"/>
        <w:numPr>
          <w:ilvl w:val="0"/>
          <w:numId w:val="7"/>
        </w:numPr>
        <w:ind w:left="0" w:firstLine="0"/>
      </w:pPr>
      <w:r w:rsidRPr="00F70C03">
        <w:t>Add the collision scenario “</w:t>
      </w:r>
      <w:r w:rsidRPr="00C17433">
        <w:rPr>
          <w:rFonts w:eastAsia="Times New Roman" w:cs="Times New Roman"/>
          <w:szCs w:val="20"/>
          <w:lang w:val="en-GB" w:eastAsia="en-GB"/>
        </w:rPr>
        <w:t>one per-FR measurement gap and one per-FR NCSG in the same FR”</w:t>
      </w:r>
      <w:r w:rsidRPr="00F70C03">
        <w:t xml:space="preserve"> to the list of collision scenarios in subclause 9.1.13.3 of TS 38.133.</w:t>
      </w:r>
    </w:p>
    <w:p w14:paraId="78618C5B" w14:textId="1CC06951" w:rsidR="00B37CC6" w:rsidRDefault="00B37CC6" w:rsidP="00B37CC6">
      <w:pPr>
        <w:pStyle w:val="RAN4proposal"/>
        <w:rPr>
          <w:color w:val="000000" w:themeColor="text1"/>
        </w:rPr>
      </w:pPr>
      <w:r w:rsidRPr="00370709">
        <w:rPr>
          <w:color w:val="000000" w:themeColor="text1"/>
        </w:rPr>
        <w:t xml:space="preserve">No </w:t>
      </w:r>
      <w:r>
        <w:rPr>
          <w:color w:val="000000" w:themeColor="text1"/>
        </w:rPr>
        <w:t>new</w:t>
      </w:r>
      <w:r w:rsidRPr="00370709">
        <w:rPr>
          <w:color w:val="000000" w:themeColor="text1"/>
        </w:rPr>
        <w:t xml:space="preserve"> capability for the support of NCSG+NCSG combination in an FR is needed. </w:t>
      </w:r>
    </w:p>
    <w:p w14:paraId="5CB0AF68" w14:textId="51043781" w:rsidR="005C5D29" w:rsidRPr="00C17433" w:rsidRDefault="00C17433" w:rsidP="00C17433">
      <w:pPr>
        <w:pStyle w:val="RAN4proposal"/>
        <w:rPr>
          <w:color w:val="000000" w:themeColor="text1"/>
        </w:rPr>
      </w:pPr>
      <w:r>
        <w:rPr>
          <w:color w:val="000000" w:themeColor="text1"/>
        </w:rPr>
        <w:t xml:space="preserve">The collision case between measured deactivated </w:t>
      </w:r>
      <w:proofErr w:type="spellStart"/>
      <w:r>
        <w:rPr>
          <w:color w:val="000000" w:themeColor="text1"/>
        </w:rPr>
        <w:t>SCell</w:t>
      </w:r>
      <w:proofErr w:type="spellEnd"/>
      <w:r>
        <w:rPr>
          <w:color w:val="000000" w:themeColor="text1"/>
        </w:rPr>
        <w:t xml:space="preserve"> MO’s outside NCSG, if allowed in Rel-17, and concurrent MG occasions needs to be considered for Case 2 requirements in Rel-18.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2B8BC734" w14:textId="77777777" w:rsidR="007D2564" w:rsidRDefault="007D2564" w:rsidP="007D2564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bookmarkStart w:id="5" w:name="_Ref115271742"/>
      <w:r w:rsidRPr="00F00E0F">
        <w:t>RP-232440</w:t>
      </w:r>
      <w:r>
        <w:t>, “</w:t>
      </w:r>
      <w:r w:rsidRPr="00E3358E">
        <w:t>Revised WID: Further Enhancements on NR and MR-DC Measurement Gaps and Measurements without Gaps</w:t>
      </w:r>
      <w:r>
        <w:t>”, Intel, MediaTek</w:t>
      </w:r>
    </w:p>
    <w:p w14:paraId="2C65EDB5" w14:textId="77777777" w:rsidR="007D2564" w:rsidRDefault="007D2564" w:rsidP="007D2564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 w:rsidRPr="00580138">
        <w:t>R4-23</w:t>
      </w:r>
      <w:r>
        <w:t>21640</w:t>
      </w:r>
      <w:r w:rsidRPr="00580138">
        <w:t xml:space="preserve">, </w:t>
      </w:r>
      <w:r>
        <w:t>“</w:t>
      </w:r>
      <w:r w:rsidRPr="00AF2D5F">
        <w:t>WF for NR_MGE-2_part1</w:t>
      </w:r>
      <w:r>
        <w:t>”</w:t>
      </w:r>
      <w:r w:rsidRPr="00B944F6">
        <w:t xml:space="preserve">, </w:t>
      </w:r>
      <w:r>
        <w:t>Moderator (</w:t>
      </w:r>
      <w:r w:rsidRPr="00B944F6">
        <w:t xml:space="preserve">MediaTek </w:t>
      </w:r>
      <w:r>
        <w:t>inc.)</w:t>
      </w:r>
    </w:p>
    <w:p w14:paraId="5D5D0E19" w14:textId="77777777" w:rsidR="007D2564" w:rsidRDefault="007D2564" w:rsidP="007D2564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>
        <w:lastRenderedPageBreak/>
        <w:t>R4-2318166, “</w:t>
      </w:r>
      <w:r w:rsidRPr="00BE5431">
        <w:t>Topic summary for [10</w:t>
      </w:r>
      <w:r>
        <w:t>9</w:t>
      </w:r>
      <w:r w:rsidRPr="00BE5431">
        <w:t>][2</w:t>
      </w:r>
      <w:r>
        <w:t>10</w:t>
      </w:r>
      <w:r w:rsidRPr="00BE5431">
        <w:t>] NR_MG_enh2_part1</w:t>
      </w:r>
      <w:r>
        <w:t>”, Moderator (MediaTek inc.)</w:t>
      </w:r>
    </w:p>
    <w:p w14:paraId="55F2AAA6" w14:textId="77777777" w:rsidR="007D2564" w:rsidRDefault="007D2564" w:rsidP="007D2564">
      <w:pPr>
        <w:pStyle w:val="ListParagraph"/>
        <w:numPr>
          <w:ilvl w:val="0"/>
          <w:numId w:val="5"/>
        </w:numPr>
        <w:ind w:left="426" w:right="-22" w:hanging="426"/>
        <w:contextualSpacing w:val="0"/>
      </w:pPr>
      <w:r>
        <w:t>R4-2321637, “</w:t>
      </w:r>
      <w:r w:rsidRPr="00645D4F">
        <w:t>Big CR to TS 38.133 on Further enhancements on NR and MR-DC measurement gaps and measurements without gaps</w:t>
      </w:r>
      <w:r>
        <w:t xml:space="preserve">”, </w:t>
      </w:r>
      <w:r w:rsidRPr="00645D4F">
        <w:t>MediaTek inc., Intel Corporation</w:t>
      </w:r>
    </w:p>
    <w:p w14:paraId="242C16CB" w14:textId="77777777" w:rsidR="00EC697D" w:rsidRPr="00EC697D" w:rsidRDefault="00EC697D" w:rsidP="00EC697D">
      <w:pPr>
        <w:pStyle w:val="ListParagraph"/>
        <w:numPr>
          <w:ilvl w:val="0"/>
          <w:numId w:val="5"/>
        </w:numPr>
        <w:ind w:left="426" w:right="-22" w:hanging="426"/>
        <w:contextualSpacing w:val="0"/>
        <w:rPr>
          <w:color w:val="000000" w:themeColor="text1"/>
        </w:rPr>
      </w:pPr>
      <w:r w:rsidRPr="00EC697D">
        <w:rPr>
          <w:color w:val="000000" w:themeColor="text1"/>
        </w:rPr>
        <w:t>R4-2310175, WF on NR MG enhancements, MediaTek</w:t>
      </w:r>
      <w:bookmarkEnd w:id="5"/>
    </w:p>
    <w:sectPr w:rsidR="00EC697D" w:rsidRPr="00EC697D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83334" w14:textId="77777777" w:rsidR="00CC1AEF" w:rsidRDefault="00CC1AEF" w:rsidP="00001C9B">
      <w:pPr>
        <w:spacing w:after="0" w:line="240" w:lineRule="auto"/>
      </w:pPr>
      <w:r>
        <w:separator/>
      </w:r>
    </w:p>
  </w:endnote>
  <w:endnote w:type="continuationSeparator" w:id="0">
    <w:p w14:paraId="00E5F712" w14:textId="77777777" w:rsidR="00CC1AEF" w:rsidRDefault="00CC1AE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D2039" w14:textId="77777777" w:rsidR="00CC1AEF" w:rsidRDefault="00CC1AEF" w:rsidP="00001C9B">
      <w:pPr>
        <w:spacing w:after="0" w:line="240" w:lineRule="auto"/>
      </w:pPr>
      <w:r>
        <w:separator/>
      </w:r>
    </w:p>
  </w:footnote>
  <w:footnote w:type="continuationSeparator" w:id="0">
    <w:p w14:paraId="3992015D" w14:textId="77777777" w:rsidR="00CC1AEF" w:rsidRDefault="00CC1AE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1E77918"/>
    <w:multiLevelType w:val="hybridMultilevel"/>
    <w:tmpl w:val="B0C8541A"/>
    <w:lvl w:ilvl="0" w:tplc="037C085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120CC2D2"/>
    <w:lvl w:ilvl="0" w:tplc="7834F658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51FC2"/>
    <w:multiLevelType w:val="hybridMultilevel"/>
    <w:tmpl w:val="7A4AD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45497798">
    <w:abstractNumId w:val="4"/>
  </w:num>
  <w:num w:numId="2" w16cid:durableId="1919440290">
    <w:abstractNumId w:val="2"/>
  </w:num>
  <w:num w:numId="3" w16cid:durableId="1363897434">
    <w:abstractNumId w:val="3"/>
  </w:num>
  <w:num w:numId="4" w16cid:durableId="304627080">
    <w:abstractNumId w:val="8"/>
  </w:num>
  <w:num w:numId="5" w16cid:durableId="1270578445">
    <w:abstractNumId w:val="7"/>
  </w:num>
  <w:num w:numId="6" w16cid:durableId="424152251">
    <w:abstractNumId w:val="6"/>
  </w:num>
  <w:num w:numId="7" w16cid:durableId="340008167">
    <w:abstractNumId w:val="3"/>
    <w:lvlOverride w:ilvl="0">
      <w:startOverride w:val="1"/>
    </w:lvlOverride>
  </w:num>
  <w:num w:numId="8" w16cid:durableId="120006065">
    <w:abstractNumId w:val="1"/>
  </w:num>
  <w:num w:numId="9" w16cid:durableId="1955357550">
    <w:abstractNumId w:val="0"/>
  </w:num>
  <w:num w:numId="10" w16cid:durableId="37920738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008"/>
    <w:rsid w:val="00001C9B"/>
    <w:rsid w:val="00002DB1"/>
    <w:rsid w:val="00020A7F"/>
    <w:rsid w:val="00021AE3"/>
    <w:rsid w:val="00034A9B"/>
    <w:rsid w:val="0003590A"/>
    <w:rsid w:val="000447EE"/>
    <w:rsid w:val="00066788"/>
    <w:rsid w:val="000670DD"/>
    <w:rsid w:val="00072B0A"/>
    <w:rsid w:val="000733E7"/>
    <w:rsid w:val="000828BD"/>
    <w:rsid w:val="000833D5"/>
    <w:rsid w:val="0008612A"/>
    <w:rsid w:val="00090350"/>
    <w:rsid w:val="00090E18"/>
    <w:rsid w:val="00094C2F"/>
    <w:rsid w:val="000A1D59"/>
    <w:rsid w:val="000A6FAD"/>
    <w:rsid w:val="000B0056"/>
    <w:rsid w:val="000B7DB6"/>
    <w:rsid w:val="000C085C"/>
    <w:rsid w:val="000C5D0B"/>
    <w:rsid w:val="000D228A"/>
    <w:rsid w:val="000D2F70"/>
    <w:rsid w:val="000D3EC3"/>
    <w:rsid w:val="000E4F62"/>
    <w:rsid w:val="000E7D25"/>
    <w:rsid w:val="000F0D0C"/>
    <w:rsid w:val="000F19B8"/>
    <w:rsid w:val="000F1AD7"/>
    <w:rsid w:val="000F1CB6"/>
    <w:rsid w:val="00100960"/>
    <w:rsid w:val="001153B5"/>
    <w:rsid w:val="001173B2"/>
    <w:rsid w:val="00117E41"/>
    <w:rsid w:val="001226F4"/>
    <w:rsid w:val="00122AA1"/>
    <w:rsid w:val="0012461E"/>
    <w:rsid w:val="00124C72"/>
    <w:rsid w:val="00130440"/>
    <w:rsid w:val="00134AFF"/>
    <w:rsid w:val="00136CBF"/>
    <w:rsid w:val="00140221"/>
    <w:rsid w:val="001405C4"/>
    <w:rsid w:val="00147767"/>
    <w:rsid w:val="00154C0F"/>
    <w:rsid w:val="0015502D"/>
    <w:rsid w:val="001575DC"/>
    <w:rsid w:val="001675EF"/>
    <w:rsid w:val="00167722"/>
    <w:rsid w:val="0017285A"/>
    <w:rsid w:val="001745F8"/>
    <w:rsid w:val="001809F2"/>
    <w:rsid w:val="001838CF"/>
    <w:rsid w:val="001853E0"/>
    <w:rsid w:val="001868EE"/>
    <w:rsid w:val="00196357"/>
    <w:rsid w:val="0019762C"/>
    <w:rsid w:val="001976FA"/>
    <w:rsid w:val="001A3BA4"/>
    <w:rsid w:val="001C2833"/>
    <w:rsid w:val="001C7DCF"/>
    <w:rsid w:val="001E30F6"/>
    <w:rsid w:val="001E549B"/>
    <w:rsid w:val="001E7A73"/>
    <w:rsid w:val="001F383F"/>
    <w:rsid w:val="00227465"/>
    <w:rsid w:val="00231C26"/>
    <w:rsid w:val="00235F5C"/>
    <w:rsid w:val="0023661D"/>
    <w:rsid w:val="002400DE"/>
    <w:rsid w:val="002473CF"/>
    <w:rsid w:val="00255F48"/>
    <w:rsid w:val="0027449E"/>
    <w:rsid w:val="002871F8"/>
    <w:rsid w:val="0029231A"/>
    <w:rsid w:val="00297507"/>
    <w:rsid w:val="002A2F50"/>
    <w:rsid w:val="002B4922"/>
    <w:rsid w:val="002C0CD4"/>
    <w:rsid w:val="002C2D19"/>
    <w:rsid w:val="002C5857"/>
    <w:rsid w:val="002D10FA"/>
    <w:rsid w:val="002D2F70"/>
    <w:rsid w:val="002D4C55"/>
    <w:rsid w:val="002D5BAA"/>
    <w:rsid w:val="002E753C"/>
    <w:rsid w:val="002F1FD2"/>
    <w:rsid w:val="002F54FF"/>
    <w:rsid w:val="002F579B"/>
    <w:rsid w:val="00304210"/>
    <w:rsid w:val="0032499A"/>
    <w:rsid w:val="00326ADA"/>
    <w:rsid w:val="00332316"/>
    <w:rsid w:val="00332D7F"/>
    <w:rsid w:val="003368AF"/>
    <w:rsid w:val="00337E2D"/>
    <w:rsid w:val="003455E8"/>
    <w:rsid w:val="00347748"/>
    <w:rsid w:val="003512B4"/>
    <w:rsid w:val="003516EF"/>
    <w:rsid w:val="00361F30"/>
    <w:rsid w:val="00370709"/>
    <w:rsid w:val="0037136F"/>
    <w:rsid w:val="0037390D"/>
    <w:rsid w:val="00374FB3"/>
    <w:rsid w:val="00375893"/>
    <w:rsid w:val="003839F1"/>
    <w:rsid w:val="003840B8"/>
    <w:rsid w:val="00390723"/>
    <w:rsid w:val="00391479"/>
    <w:rsid w:val="0039542D"/>
    <w:rsid w:val="003A710A"/>
    <w:rsid w:val="003B32E8"/>
    <w:rsid w:val="003B5838"/>
    <w:rsid w:val="003B659E"/>
    <w:rsid w:val="003B65EB"/>
    <w:rsid w:val="003C1589"/>
    <w:rsid w:val="003D6B2E"/>
    <w:rsid w:val="003E0533"/>
    <w:rsid w:val="003E6214"/>
    <w:rsid w:val="003F2CBF"/>
    <w:rsid w:val="003F7935"/>
    <w:rsid w:val="0040401D"/>
    <w:rsid w:val="00405573"/>
    <w:rsid w:val="00417F4D"/>
    <w:rsid w:val="00421F24"/>
    <w:rsid w:val="00425040"/>
    <w:rsid w:val="00430329"/>
    <w:rsid w:val="0043150E"/>
    <w:rsid w:val="0043750A"/>
    <w:rsid w:val="004375C3"/>
    <w:rsid w:val="0044277C"/>
    <w:rsid w:val="00461E53"/>
    <w:rsid w:val="004663C4"/>
    <w:rsid w:val="00475C41"/>
    <w:rsid w:val="00475E45"/>
    <w:rsid w:val="00484ED7"/>
    <w:rsid w:val="004854BB"/>
    <w:rsid w:val="00487AB7"/>
    <w:rsid w:val="00491C5B"/>
    <w:rsid w:val="004A42C4"/>
    <w:rsid w:val="004A42EB"/>
    <w:rsid w:val="004A5EE5"/>
    <w:rsid w:val="004C21CA"/>
    <w:rsid w:val="004C300A"/>
    <w:rsid w:val="004C3670"/>
    <w:rsid w:val="004D1466"/>
    <w:rsid w:val="004D202E"/>
    <w:rsid w:val="004D35B3"/>
    <w:rsid w:val="004D3AB3"/>
    <w:rsid w:val="004E4C86"/>
    <w:rsid w:val="004E5D24"/>
    <w:rsid w:val="004E5E66"/>
    <w:rsid w:val="004E7659"/>
    <w:rsid w:val="004F01E0"/>
    <w:rsid w:val="004F0C7D"/>
    <w:rsid w:val="004F1050"/>
    <w:rsid w:val="004F692A"/>
    <w:rsid w:val="0050013F"/>
    <w:rsid w:val="00503B4D"/>
    <w:rsid w:val="00504EE9"/>
    <w:rsid w:val="00505C83"/>
    <w:rsid w:val="00513552"/>
    <w:rsid w:val="00525E22"/>
    <w:rsid w:val="0054212B"/>
    <w:rsid w:val="0054442C"/>
    <w:rsid w:val="00550285"/>
    <w:rsid w:val="00550C3C"/>
    <w:rsid w:val="005525A7"/>
    <w:rsid w:val="00554E4B"/>
    <w:rsid w:val="005614E6"/>
    <w:rsid w:val="00572A20"/>
    <w:rsid w:val="0057314A"/>
    <w:rsid w:val="005734E3"/>
    <w:rsid w:val="0058316A"/>
    <w:rsid w:val="005836F8"/>
    <w:rsid w:val="005846CC"/>
    <w:rsid w:val="00584F07"/>
    <w:rsid w:val="00585CAD"/>
    <w:rsid w:val="005918FA"/>
    <w:rsid w:val="005943E7"/>
    <w:rsid w:val="00597717"/>
    <w:rsid w:val="005A1358"/>
    <w:rsid w:val="005A190E"/>
    <w:rsid w:val="005A23F2"/>
    <w:rsid w:val="005A2541"/>
    <w:rsid w:val="005B0F69"/>
    <w:rsid w:val="005B46A3"/>
    <w:rsid w:val="005B4801"/>
    <w:rsid w:val="005B62DB"/>
    <w:rsid w:val="005C1164"/>
    <w:rsid w:val="005C23A4"/>
    <w:rsid w:val="005C2E99"/>
    <w:rsid w:val="005C544A"/>
    <w:rsid w:val="005C5D29"/>
    <w:rsid w:val="005C5E13"/>
    <w:rsid w:val="005D15FD"/>
    <w:rsid w:val="005D1CDF"/>
    <w:rsid w:val="005D5CD2"/>
    <w:rsid w:val="005D7532"/>
    <w:rsid w:val="005E12C5"/>
    <w:rsid w:val="005E4764"/>
    <w:rsid w:val="005E61A8"/>
    <w:rsid w:val="005F1F1B"/>
    <w:rsid w:val="005F3693"/>
    <w:rsid w:val="005F6419"/>
    <w:rsid w:val="005F77D1"/>
    <w:rsid w:val="005F7B96"/>
    <w:rsid w:val="00616911"/>
    <w:rsid w:val="00617400"/>
    <w:rsid w:val="00621112"/>
    <w:rsid w:val="00623444"/>
    <w:rsid w:val="0062685E"/>
    <w:rsid w:val="006320B5"/>
    <w:rsid w:val="00633033"/>
    <w:rsid w:val="006342BB"/>
    <w:rsid w:val="006375C7"/>
    <w:rsid w:val="0064332B"/>
    <w:rsid w:val="00646255"/>
    <w:rsid w:val="00646DE2"/>
    <w:rsid w:val="00654CF8"/>
    <w:rsid w:val="006622EC"/>
    <w:rsid w:val="00664950"/>
    <w:rsid w:val="00664F14"/>
    <w:rsid w:val="0067090D"/>
    <w:rsid w:val="00673030"/>
    <w:rsid w:val="00676216"/>
    <w:rsid w:val="006811D4"/>
    <w:rsid w:val="00683220"/>
    <w:rsid w:val="00683369"/>
    <w:rsid w:val="00684FB7"/>
    <w:rsid w:val="00687FA0"/>
    <w:rsid w:val="00690CBE"/>
    <w:rsid w:val="006934C3"/>
    <w:rsid w:val="00695D4B"/>
    <w:rsid w:val="00696CA8"/>
    <w:rsid w:val="006A6AA5"/>
    <w:rsid w:val="006B683E"/>
    <w:rsid w:val="006B7010"/>
    <w:rsid w:val="006C6814"/>
    <w:rsid w:val="006D1055"/>
    <w:rsid w:val="006D6776"/>
    <w:rsid w:val="006E2DDF"/>
    <w:rsid w:val="006E6311"/>
    <w:rsid w:val="006F0B63"/>
    <w:rsid w:val="00702D72"/>
    <w:rsid w:val="007055A0"/>
    <w:rsid w:val="00706FD0"/>
    <w:rsid w:val="007145FF"/>
    <w:rsid w:val="00715B2A"/>
    <w:rsid w:val="00726B0B"/>
    <w:rsid w:val="00730156"/>
    <w:rsid w:val="00731E4C"/>
    <w:rsid w:val="00732F58"/>
    <w:rsid w:val="00733AEC"/>
    <w:rsid w:val="007369E6"/>
    <w:rsid w:val="00740A05"/>
    <w:rsid w:val="00751515"/>
    <w:rsid w:val="00756041"/>
    <w:rsid w:val="00756250"/>
    <w:rsid w:val="00756CC0"/>
    <w:rsid w:val="00757EDB"/>
    <w:rsid w:val="007608D9"/>
    <w:rsid w:val="007635A8"/>
    <w:rsid w:val="00781B5F"/>
    <w:rsid w:val="00784DF6"/>
    <w:rsid w:val="00785232"/>
    <w:rsid w:val="007A6F65"/>
    <w:rsid w:val="007B7852"/>
    <w:rsid w:val="007C3ED0"/>
    <w:rsid w:val="007C690A"/>
    <w:rsid w:val="007D173D"/>
    <w:rsid w:val="007D2564"/>
    <w:rsid w:val="007D45D6"/>
    <w:rsid w:val="007D595C"/>
    <w:rsid w:val="007D7DD8"/>
    <w:rsid w:val="007E6A69"/>
    <w:rsid w:val="007F36D1"/>
    <w:rsid w:val="007F5236"/>
    <w:rsid w:val="008046A5"/>
    <w:rsid w:val="00805CB4"/>
    <w:rsid w:val="00806A76"/>
    <w:rsid w:val="00807DDF"/>
    <w:rsid w:val="00811C9D"/>
    <w:rsid w:val="00811F5E"/>
    <w:rsid w:val="00816C80"/>
    <w:rsid w:val="00816F9D"/>
    <w:rsid w:val="00817306"/>
    <w:rsid w:val="00826D9F"/>
    <w:rsid w:val="00841BCD"/>
    <w:rsid w:val="008459E0"/>
    <w:rsid w:val="0084640F"/>
    <w:rsid w:val="00846B44"/>
    <w:rsid w:val="008514A0"/>
    <w:rsid w:val="00851A8E"/>
    <w:rsid w:val="00862032"/>
    <w:rsid w:val="008764B0"/>
    <w:rsid w:val="008803FB"/>
    <w:rsid w:val="00881868"/>
    <w:rsid w:val="008826C1"/>
    <w:rsid w:val="00885595"/>
    <w:rsid w:val="00887102"/>
    <w:rsid w:val="00892A52"/>
    <w:rsid w:val="00893F9C"/>
    <w:rsid w:val="00896FCE"/>
    <w:rsid w:val="00897A5E"/>
    <w:rsid w:val="008A19C5"/>
    <w:rsid w:val="008A3C15"/>
    <w:rsid w:val="008B0961"/>
    <w:rsid w:val="008B1298"/>
    <w:rsid w:val="008D2276"/>
    <w:rsid w:val="008E2CB2"/>
    <w:rsid w:val="008E7F17"/>
    <w:rsid w:val="008F3D49"/>
    <w:rsid w:val="008F55CE"/>
    <w:rsid w:val="008F6935"/>
    <w:rsid w:val="0090091A"/>
    <w:rsid w:val="00900CD0"/>
    <w:rsid w:val="009042BD"/>
    <w:rsid w:val="009111AF"/>
    <w:rsid w:val="00914B09"/>
    <w:rsid w:val="00922838"/>
    <w:rsid w:val="009324D1"/>
    <w:rsid w:val="00934B06"/>
    <w:rsid w:val="009366E2"/>
    <w:rsid w:val="00936702"/>
    <w:rsid w:val="00936E93"/>
    <w:rsid w:val="00946228"/>
    <w:rsid w:val="00950B48"/>
    <w:rsid w:val="00951329"/>
    <w:rsid w:val="00960CBF"/>
    <w:rsid w:val="00961E33"/>
    <w:rsid w:val="009762FA"/>
    <w:rsid w:val="00977E1D"/>
    <w:rsid w:val="00982FF9"/>
    <w:rsid w:val="009968C2"/>
    <w:rsid w:val="009972F7"/>
    <w:rsid w:val="009A0A6C"/>
    <w:rsid w:val="009B668E"/>
    <w:rsid w:val="009E3408"/>
    <w:rsid w:val="009E3F83"/>
    <w:rsid w:val="009F0DF1"/>
    <w:rsid w:val="009F5F52"/>
    <w:rsid w:val="00A02EC6"/>
    <w:rsid w:val="00A03527"/>
    <w:rsid w:val="00A04992"/>
    <w:rsid w:val="00A10F95"/>
    <w:rsid w:val="00A147AA"/>
    <w:rsid w:val="00A1503A"/>
    <w:rsid w:val="00A21462"/>
    <w:rsid w:val="00A21D71"/>
    <w:rsid w:val="00A224E2"/>
    <w:rsid w:val="00A22B78"/>
    <w:rsid w:val="00A25AE5"/>
    <w:rsid w:val="00A355C2"/>
    <w:rsid w:val="00A37002"/>
    <w:rsid w:val="00A37529"/>
    <w:rsid w:val="00A47ADA"/>
    <w:rsid w:val="00A537DF"/>
    <w:rsid w:val="00A54619"/>
    <w:rsid w:val="00A65184"/>
    <w:rsid w:val="00A664B0"/>
    <w:rsid w:val="00A7207F"/>
    <w:rsid w:val="00A76EDE"/>
    <w:rsid w:val="00A76F24"/>
    <w:rsid w:val="00AA1B0E"/>
    <w:rsid w:val="00AA7EAD"/>
    <w:rsid w:val="00AB3E7F"/>
    <w:rsid w:val="00AB4A9F"/>
    <w:rsid w:val="00AB54A9"/>
    <w:rsid w:val="00AB7CD8"/>
    <w:rsid w:val="00AC4858"/>
    <w:rsid w:val="00AC5CA7"/>
    <w:rsid w:val="00AD5F6B"/>
    <w:rsid w:val="00AE2BA5"/>
    <w:rsid w:val="00AE56B1"/>
    <w:rsid w:val="00AE5AB2"/>
    <w:rsid w:val="00AE6D09"/>
    <w:rsid w:val="00AF52F0"/>
    <w:rsid w:val="00AF7180"/>
    <w:rsid w:val="00B067FD"/>
    <w:rsid w:val="00B07F3E"/>
    <w:rsid w:val="00B10BA4"/>
    <w:rsid w:val="00B14E6F"/>
    <w:rsid w:val="00B21A1B"/>
    <w:rsid w:val="00B259B4"/>
    <w:rsid w:val="00B358F0"/>
    <w:rsid w:val="00B37CC6"/>
    <w:rsid w:val="00B46BE1"/>
    <w:rsid w:val="00B66570"/>
    <w:rsid w:val="00B67B29"/>
    <w:rsid w:val="00B71D4A"/>
    <w:rsid w:val="00B7305C"/>
    <w:rsid w:val="00B73862"/>
    <w:rsid w:val="00B8119D"/>
    <w:rsid w:val="00B944F6"/>
    <w:rsid w:val="00B96616"/>
    <w:rsid w:val="00B966D4"/>
    <w:rsid w:val="00B97570"/>
    <w:rsid w:val="00BA6E48"/>
    <w:rsid w:val="00BB1337"/>
    <w:rsid w:val="00BB154B"/>
    <w:rsid w:val="00BC0248"/>
    <w:rsid w:val="00BC5F90"/>
    <w:rsid w:val="00BD0C7C"/>
    <w:rsid w:val="00BE3783"/>
    <w:rsid w:val="00BE466C"/>
    <w:rsid w:val="00BE525C"/>
    <w:rsid w:val="00BF1F2C"/>
    <w:rsid w:val="00BF2218"/>
    <w:rsid w:val="00C17433"/>
    <w:rsid w:val="00C269B4"/>
    <w:rsid w:val="00C353BA"/>
    <w:rsid w:val="00C40258"/>
    <w:rsid w:val="00C42CFF"/>
    <w:rsid w:val="00C44540"/>
    <w:rsid w:val="00C46E7F"/>
    <w:rsid w:val="00C5462D"/>
    <w:rsid w:val="00C7778C"/>
    <w:rsid w:val="00C832B9"/>
    <w:rsid w:val="00C84416"/>
    <w:rsid w:val="00C8520E"/>
    <w:rsid w:val="00C92693"/>
    <w:rsid w:val="00CA1F1B"/>
    <w:rsid w:val="00CA54CC"/>
    <w:rsid w:val="00CA6897"/>
    <w:rsid w:val="00CC1AEF"/>
    <w:rsid w:val="00CC48BF"/>
    <w:rsid w:val="00CC634F"/>
    <w:rsid w:val="00CC7B34"/>
    <w:rsid w:val="00CD37E5"/>
    <w:rsid w:val="00CD3860"/>
    <w:rsid w:val="00CD7492"/>
    <w:rsid w:val="00CE3A6B"/>
    <w:rsid w:val="00CF155F"/>
    <w:rsid w:val="00D00211"/>
    <w:rsid w:val="00D018D7"/>
    <w:rsid w:val="00D06309"/>
    <w:rsid w:val="00D10088"/>
    <w:rsid w:val="00D17D2D"/>
    <w:rsid w:val="00D2180F"/>
    <w:rsid w:val="00D2416A"/>
    <w:rsid w:val="00D30B9B"/>
    <w:rsid w:val="00D351EA"/>
    <w:rsid w:val="00D3566F"/>
    <w:rsid w:val="00D36A63"/>
    <w:rsid w:val="00D40C0D"/>
    <w:rsid w:val="00D418E3"/>
    <w:rsid w:val="00D43403"/>
    <w:rsid w:val="00D52AD7"/>
    <w:rsid w:val="00D52C51"/>
    <w:rsid w:val="00D546FC"/>
    <w:rsid w:val="00D56E8C"/>
    <w:rsid w:val="00D62949"/>
    <w:rsid w:val="00D62E71"/>
    <w:rsid w:val="00D650CD"/>
    <w:rsid w:val="00D66188"/>
    <w:rsid w:val="00D740CA"/>
    <w:rsid w:val="00D83B84"/>
    <w:rsid w:val="00D85728"/>
    <w:rsid w:val="00DA2475"/>
    <w:rsid w:val="00DA52D1"/>
    <w:rsid w:val="00DB70C7"/>
    <w:rsid w:val="00DC452C"/>
    <w:rsid w:val="00DC6D98"/>
    <w:rsid w:val="00DD2AFE"/>
    <w:rsid w:val="00DE0B94"/>
    <w:rsid w:val="00DE4493"/>
    <w:rsid w:val="00DF2997"/>
    <w:rsid w:val="00DF5CD9"/>
    <w:rsid w:val="00DF637C"/>
    <w:rsid w:val="00E03172"/>
    <w:rsid w:val="00E10831"/>
    <w:rsid w:val="00E110D1"/>
    <w:rsid w:val="00E24ACB"/>
    <w:rsid w:val="00E36A98"/>
    <w:rsid w:val="00E52568"/>
    <w:rsid w:val="00E565E2"/>
    <w:rsid w:val="00E66436"/>
    <w:rsid w:val="00E75F08"/>
    <w:rsid w:val="00E80636"/>
    <w:rsid w:val="00E923E4"/>
    <w:rsid w:val="00E96F1D"/>
    <w:rsid w:val="00EA1869"/>
    <w:rsid w:val="00EB4605"/>
    <w:rsid w:val="00EC15F7"/>
    <w:rsid w:val="00EC513B"/>
    <w:rsid w:val="00EC697D"/>
    <w:rsid w:val="00EC6D98"/>
    <w:rsid w:val="00EC7BC3"/>
    <w:rsid w:val="00ED04A0"/>
    <w:rsid w:val="00ED1091"/>
    <w:rsid w:val="00ED272F"/>
    <w:rsid w:val="00ED7600"/>
    <w:rsid w:val="00EF11A5"/>
    <w:rsid w:val="00EF1AF0"/>
    <w:rsid w:val="00EF698B"/>
    <w:rsid w:val="00F00496"/>
    <w:rsid w:val="00F0202C"/>
    <w:rsid w:val="00F02E63"/>
    <w:rsid w:val="00F030B4"/>
    <w:rsid w:val="00F1362C"/>
    <w:rsid w:val="00F13DB2"/>
    <w:rsid w:val="00F14D60"/>
    <w:rsid w:val="00F16CC4"/>
    <w:rsid w:val="00F26E12"/>
    <w:rsid w:val="00F328E8"/>
    <w:rsid w:val="00F32EA0"/>
    <w:rsid w:val="00F425D4"/>
    <w:rsid w:val="00F508B8"/>
    <w:rsid w:val="00F514F7"/>
    <w:rsid w:val="00F5715A"/>
    <w:rsid w:val="00F6428C"/>
    <w:rsid w:val="00F654CF"/>
    <w:rsid w:val="00F70C03"/>
    <w:rsid w:val="00F74869"/>
    <w:rsid w:val="00F77236"/>
    <w:rsid w:val="00F80645"/>
    <w:rsid w:val="00F824F5"/>
    <w:rsid w:val="00F97949"/>
    <w:rsid w:val="00FA14B2"/>
    <w:rsid w:val="00FA153A"/>
    <w:rsid w:val="00FB5846"/>
    <w:rsid w:val="00FC159A"/>
    <w:rsid w:val="00FC196B"/>
    <w:rsid w:val="00FC1C7A"/>
    <w:rsid w:val="00FC29B9"/>
    <w:rsid w:val="00FC3052"/>
    <w:rsid w:val="00FC6B2D"/>
    <w:rsid w:val="00FC6FD3"/>
    <w:rsid w:val="00FD22EA"/>
    <w:rsid w:val="00FD3F71"/>
    <w:rsid w:val="00FD4E94"/>
    <w:rsid w:val="00FE1011"/>
    <w:rsid w:val="00FE36D3"/>
    <w:rsid w:val="00FF0301"/>
    <w:rsid w:val="00FF535B"/>
    <w:rsid w:val="04E464D4"/>
    <w:rsid w:val="3EB95198"/>
    <w:rsid w:val="5A2CD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5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F13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F13DB2"/>
  </w:style>
  <w:style w:type="character" w:customStyle="1" w:styleId="eop">
    <w:name w:val="eop"/>
    <w:basedOn w:val="DefaultParagraphFont"/>
    <w:rsid w:val="00F13DB2"/>
  </w:style>
  <w:style w:type="paragraph" w:customStyle="1" w:styleId="B1">
    <w:name w:val="B1"/>
    <w:basedOn w:val="List"/>
    <w:link w:val="B1Char"/>
    <w:rsid w:val="00EF11A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EF11A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F11A5"/>
    <w:pPr>
      <w:ind w:left="283" w:hanging="283"/>
      <w:contextualSpacing/>
    </w:pPr>
  </w:style>
  <w:style w:type="character" w:styleId="IntenseReference">
    <w:name w:val="Intense Reference"/>
    <w:basedOn w:val="DefaultParagraphFont"/>
    <w:uiPriority w:val="32"/>
    <w:qFormat/>
    <w:rsid w:val="00167722"/>
    <w:rPr>
      <w:b/>
      <w:bCs/>
      <w:smallCaps/>
      <w:color w:val="4472C4" w:themeColor="accent1"/>
      <w:spacing w:val="5"/>
    </w:rPr>
  </w:style>
  <w:style w:type="paragraph" w:customStyle="1" w:styleId="CRCoverPage">
    <w:name w:val="CR Cover Page"/>
    <w:link w:val="CRCoverPageChar"/>
    <w:qFormat/>
    <w:rsid w:val="009366E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9366E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25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EW">
    <w:name w:val="EW"/>
    <w:basedOn w:val="Normal"/>
    <w:qFormat/>
    <w:rsid w:val="00D56E8C"/>
    <w:pPr>
      <w:keepLines/>
      <w:spacing w:after="0" w:line="240" w:lineRule="auto"/>
      <w:ind w:left="1702" w:hanging="1418"/>
    </w:pPr>
    <w:rPr>
      <w:rFonts w:eastAsia="SimSun" w:cs="Times New Roman"/>
      <w:szCs w:val="20"/>
      <w:lang w:val="en-GB"/>
    </w:rPr>
  </w:style>
  <w:style w:type="paragraph" w:customStyle="1" w:styleId="Bulletedo1">
    <w:name w:val="Bulleted o 1"/>
    <w:basedOn w:val="Normal"/>
    <w:uiPriority w:val="99"/>
    <w:qFormat/>
    <w:rsid w:val="00D56E8C"/>
    <w:pPr>
      <w:numPr>
        <w:numId w:val="9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SimSu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5AIRPNAIUNRU-1328258698-28677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https://nokia.sharepoint.com/sites/c5g/5gradio/_layouts/15/DocIdRedir.aspx?ID=5AIRPNAIUNRU-1328258698-28677</Url>
      <Description>5AIRPNAIUNRU-1328258698-28677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56496655-9333-4193-B6C8-08982DBF7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1802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Case 1 requirements</vt:lpstr>
    </vt:vector>
  </TitlesOfParts>
  <Company/>
  <LinksUpToDate>false</LinksUpToDate>
  <CharactersWithSpaces>12056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Case 1 requirements</dc:title>
  <dc:subject/>
  <dc:creator>Nokia</dc:creator>
  <cp:keywords/>
  <dc:description/>
  <cp:lastModifiedBy>Nokia</cp:lastModifiedBy>
  <cp:revision>3</cp:revision>
  <dcterms:created xsi:type="dcterms:W3CDTF">2024-02-19T00:28:00Z</dcterms:created>
  <dcterms:modified xsi:type="dcterms:W3CDTF">2024-02-19T13:42:00Z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df2b7b66-a7f3-4eb1-9443-2b6595facdb0</vt:lpwstr>
  </property>
  <property fmtid="{D5CDD505-2E9C-101B-9397-08002B2CF9AE}" pid="11" name="MediaServiceImageTags">
    <vt:lpwstr/>
  </property>
</Properties>
</file>